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bidi w:val="0"/>
        <w:rPr>
          <w:rFonts w:hint="eastAsia"/>
        </w:rPr>
      </w:pPr>
    </w:p>
    <w:p>
      <w:pPr>
        <w:pStyle w:val="10"/>
        <w:rPr>
          <w:rFonts w:hint="eastAsia" w:ascii="华文仿宋" w:hAnsi="华文仿宋" w:eastAsia="华文仿宋" w:cs="华文仿宋"/>
          <w:sz w:val="60"/>
          <w:szCs w:val="60"/>
        </w:rPr>
      </w:pPr>
      <w:r>
        <w:rPr>
          <w:rFonts w:hint="eastAsia" w:ascii="华文仿宋" w:hAnsi="华文仿宋" w:eastAsia="华文仿宋" w:cs="华文仿宋"/>
          <w:sz w:val="60"/>
          <w:szCs w:val="60"/>
        </w:rPr>
        <w:t>上海市儿童医院</w:t>
      </w:r>
    </w:p>
    <w:p>
      <w:pPr>
        <w:pStyle w:val="10"/>
        <w:tabs>
          <w:tab w:val="center" w:pos="4479"/>
          <w:tab w:val="right" w:pos="8958"/>
        </w:tabs>
        <w:rPr>
          <w:rFonts w:hint="eastAsia" w:ascii="华文仿宋" w:hAnsi="华文仿宋" w:eastAsia="华文仿宋" w:cs="华文仿宋"/>
          <w:sz w:val="40"/>
          <w:szCs w:val="40"/>
        </w:rPr>
      </w:pPr>
    </w:p>
    <w:p>
      <w:pPr>
        <w:pStyle w:val="10"/>
        <w:tabs>
          <w:tab w:val="center" w:pos="4479"/>
          <w:tab w:val="right" w:pos="8958"/>
        </w:tabs>
        <w:rPr>
          <w:rFonts w:hint="eastAsia" w:ascii="华文仿宋" w:hAnsi="华文仿宋" w:eastAsia="华文仿宋" w:cs="华文仿宋"/>
          <w:sz w:val="40"/>
          <w:szCs w:val="40"/>
        </w:rPr>
      </w:pPr>
    </w:p>
    <w:p>
      <w:pPr>
        <w:pStyle w:val="10"/>
        <w:tabs>
          <w:tab w:val="center" w:pos="4479"/>
          <w:tab w:val="right" w:pos="8958"/>
        </w:tabs>
        <w:jc w:val="both"/>
        <w:rPr>
          <w:rFonts w:hint="eastAsia" w:ascii="华文仿宋" w:hAnsi="华文仿宋" w:eastAsia="华文仿宋" w:cs="华文仿宋"/>
          <w:sz w:val="40"/>
          <w:szCs w:val="40"/>
        </w:rPr>
      </w:pPr>
    </w:p>
    <w:p>
      <w:pPr>
        <w:pStyle w:val="10"/>
        <w:tabs>
          <w:tab w:val="center" w:pos="4479"/>
          <w:tab w:val="right" w:pos="8958"/>
        </w:tabs>
        <w:rPr>
          <w:rFonts w:hint="eastAsia" w:ascii="华文仿宋" w:hAnsi="华文仿宋" w:eastAsia="华文仿宋" w:cs="华文仿宋"/>
          <w:sz w:val="40"/>
          <w:szCs w:val="40"/>
        </w:rPr>
      </w:pPr>
    </w:p>
    <w:p>
      <w:pPr>
        <w:pStyle w:val="10"/>
        <w:tabs>
          <w:tab w:val="center" w:pos="4479"/>
          <w:tab w:val="right" w:pos="8958"/>
        </w:tabs>
        <w:rPr>
          <w:rFonts w:hint="eastAsia" w:ascii="华文仿宋" w:hAnsi="华文仿宋" w:eastAsia="华文仿宋" w:cs="华文仿宋"/>
          <w:sz w:val="60"/>
          <w:szCs w:val="60"/>
          <w:lang w:val="en-US" w:eastAsia="zh-CN"/>
        </w:rPr>
      </w:pPr>
      <w:r>
        <w:rPr>
          <w:rFonts w:hint="eastAsia" w:ascii="华文仿宋" w:hAnsi="华文仿宋" w:eastAsia="华文仿宋" w:cs="华文仿宋"/>
          <w:sz w:val="60"/>
          <w:szCs w:val="60"/>
          <w:lang w:val="en-US" w:eastAsia="zh-CN"/>
        </w:rPr>
        <w:t>特殊管理药品网络终端系统设备</w:t>
      </w:r>
    </w:p>
    <w:p>
      <w:pPr>
        <w:pStyle w:val="10"/>
        <w:tabs>
          <w:tab w:val="center" w:pos="4479"/>
          <w:tab w:val="right" w:pos="8958"/>
        </w:tabs>
        <w:rPr>
          <w:rFonts w:hint="eastAsia" w:ascii="华文仿宋" w:hAnsi="华文仿宋" w:eastAsia="华文仿宋" w:cs="华文仿宋"/>
          <w:sz w:val="60"/>
          <w:szCs w:val="60"/>
        </w:rPr>
      </w:pPr>
      <w:r>
        <w:rPr>
          <w:rFonts w:hint="eastAsia" w:ascii="华文仿宋" w:hAnsi="华文仿宋" w:eastAsia="华文仿宋" w:cs="华文仿宋"/>
          <w:sz w:val="60"/>
          <w:szCs w:val="60"/>
          <w:lang w:val="en-US" w:eastAsia="zh-CN"/>
        </w:rPr>
        <w:t>采购</w:t>
      </w:r>
      <w:r>
        <w:rPr>
          <w:rFonts w:hint="eastAsia" w:ascii="华文仿宋" w:hAnsi="华文仿宋" w:eastAsia="华文仿宋" w:cs="华文仿宋"/>
          <w:sz w:val="60"/>
          <w:szCs w:val="60"/>
        </w:rPr>
        <w:t>项目</w:t>
      </w:r>
    </w:p>
    <w:p>
      <w:pPr>
        <w:pStyle w:val="19"/>
        <w:spacing w:line="312" w:lineRule="atLeast"/>
        <w:jc w:val="both"/>
        <w:outlineLvl w:val="0"/>
        <w:rPr>
          <w:rFonts w:hint="eastAsia" w:ascii="华文仿宋" w:hAnsi="华文仿宋" w:eastAsia="华文仿宋" w:cs="华文仿宋"/>
          <w:sz w:val="60"/>
          <w:szCs w:val="60"/>
        </w:rPr>
      </w:pPr>
    </w:p>
    <w:p>
      <w:pPr>
        <w:pStyle w:val="19"/>
        <w:spacing w:line="312" w:lineRule="atLeast"/>
        <w:outlineLvl w:val="0"/>
        <w:rPr>
          <w:rFonts w:hint="eastAsia" w:ascii="华文仿宋" w:hAnsi="华文仿宋" w:eastAsia="华文仿宋" w:cs="华文仿宋"/>
          <w:sz w:val="60"/>
          <w:szCs w:val="60"/>
        </w:rPr>
      </w:pPr>
      <w:r>
        <w:rPr>
          <w:rFonts w:hint="eastAsia" w:ascii="华文仿宋" w:hAnsi="华文仿宋" w:eastAsia="华文仿宋" w:cs="华文仿宋"/>
          <w:sz w:val="60"/>
          <w:szCs w:val="60"/>
        </w:rPr>
        <w:t>遴选文件</w:t>
      </w:r>
    </w:p>
    <w:p>
      <w:pPr>
        <w:tabs>
          <w:tab w:val="left" w:pos="3150"/>
        </w:tabs>
        <w:jc w:val="center"/>
        <w:rPr>
          <w:rFonts w:hint="eastAsia" w:ascii="华文仿宋" w:hAnsi="华文仿宋" w:eastAsia="华文仿宋" w:cs="华文仿宋"/>
          <w:b/>
          <w:sz w:val="36"/>
          <w:szCs w:val="20"/>
        </w:rPr>
      </w:pPr>
    </w:p>
    <w:p>
      <w:pPr>
        <w:pStyle w:val="2"/>
        <w:ind w:left="0" w:leftChars="0" w:firstLine="0" w:firstLineChars="0"/>
        <w:rPr>
          <w:rFonts w:hint="eastAsia" w:ascii="华文仿宋" w:hAnsi="华文仿宋" w:eastAsia="华文仿宋" w:cs="华文仿宋"/>
          <w:b/>
          <w:sz w:val="36"/>
          <w:szCs w:val="20"/>
        </w:rPr>
      </w:pPr>
    </w:p>
    <w:p>
      <w:pPr>
        <w:tabs>
          <w:tab w:val="left" w:pos="3150"/>
        </w:tabs>
        <w:jc w:val="center"/>
        <w:rPr>
          <w:rFonts w:hint="eastAsia" w:ascii="华文仿宋" w:hAnsi="华文仿宋" w:eastAsia="华文仿宋" w:cs="华文仿宋"/>
          <w:b/>
          <w:sz w:val="36"/>
          <w:szCs w:val="20"/>
        </w:rPr>
      </w:pPr>
    </w:p>
    <w:p>
      <w:pPr>
        <w:tabs>
          <w:tab w:val="left" w:pos="3150"/>
        </w:tabs>
        <w:jc w:val="center"/>
        <w:rPr>
          <w:rFonts w:hint="eastAsia" w:ascii="华文仿宋" w:hAnsi="华文仿宋" w:eastAsia="华文仿宋" w:cs="华文仿宋"/>
          <w:b/>
          <w:sz w:val="36"/>
          <w:szCs w:val="20"/>
        </w:rPr>
      </w:pPr>
    </w:p>
    <w:p>
      <w:pPr>
        <w:tabs>
          <w:tab w:val="left" w:pos="3150"/>
        </w:tabs>
        <w:jc w:val="center"/>
        <w:rPr>
          <w:rFonts w:hint="eastAsia" w:ascii="华文仿宋" w:hAnsi="华文仿宋" w:eastAsia="华文仿宋" w:cs="华文仿宋"/>
          <w:b/>
          <w:sz w:val="36"/>
          <w:szCs w:val="20"/>
          <w:lang w:val="en-US" w:eastAsia="zh-CN"/>
        </w:rPr>
      </w:pPr>
      <w:r>
        <w:rPr>
          <w:rFonts w:hint="eastAsia" w:ascii="华文仿宋" w:hAnsi="华文仿宋" w:eastAsia="华文仿宋" w:cs="华文仿宋"/>
          <w:b/>
          <w:sz w:val="36"/>
          <w:szCs w:val="20"/>
        </w:rPr>
        <w:t>遴选编号：2022-ETLXXB-0</w:t>
      </w:r>
      <w:r>
        <w:rPr>
          <w:rFonts w:hint="eastAsia" w:ascii="华文仿宋" w:hAnsi="华文仿宋" w:eastAsia="华文仿宋" w:cs="华文仿宋"/>
          <w:b/>
          <w:sz w:val="36"/>
          <w:szCs w:val="20"/>
          <w:lang w:val="en-US" w:eastAsia="zh-CN"/>
        </w:rPr>
        <w:t>12</w:t>
      </w:r>
    </w:p>
    <w:p>
      <w:pPr>
        <w:pStyle w:val="10"/>
        <w:rPr>
          <w:rFonts w:hint="eastAsia" w:ascii="华文仿宋" w:hAnsi="华文仿宋" w:eastAsia="华文仿宋" w:cs="华文仿宋"/>
          <w:sz w:val="36"/>
        </w:rPr>
      </w:pPr>
    </w:p>
    <w:p>
      <w:pPr>
        <w:pStyle w:val="10"/>
        <w:rPr>
          <w:rFonts w:hint="eastAsia" w:ascii="华文仿宋" w:hAnsi="华文仿宋" w:eastAsia="华文仿宋" w:cs="华文仿宋"/>
          <w:sz w:val="36"/>
        </w:rPr>
      </w:pPr>
      <w:r>
        <w:rPr>
          <w:rFonts w:hint="eastAsia" w:ascii="华文仿宋" w:hAnsi="华文仿宋" w:eastAsia="华文仿宋" w:cs="华文仿宋"/>
          <w:sz w:val="36"/>
        </w:rPr>
        <w:t>2022年</w:t>
      </w:r>
      <w:r>
        <w:rPr>
          <w:rFonts w:hint="eastAsia" w:ascii="华文仿宋" w:hAnsi="华文仿宋" w:eastAsia="华文仿宋" w:cs="华文仿宋"/>
          <w:sz w:val="36"/>
          <w:lang w:val="en-US" w:eastAsia="zh-CN"/>
        </w:rPr>
        <w:t>12</w:t>
      </w:r>
      <w:r>
        <w:rPr>
          <w:rFonts w:hint="eastAsia" w:ascii="华文仿宋" w:hAnsi="华文仿宋" w:eastAsia="华文仿宋" w:cs="华文仿宋"/>
          <w:sz w:val="36"/>
        </w:rPr>
        <w:t>月</w:t>
      </w:r>
      <w:r>
        <w:rPr>
          <w:rFonts w:hint="eastAsia" w:ascii="华文仿宋" w:hAnsi="华文仿宋" w:eastAsia="华文仿宋" w:cs="华文仿宋"/>
          <w:sz w:val="36"/>
          <w:lang w:val="en-US" w:eastAsia="zh-CN"/>
        </w:rPr>
        <w:t>12</w:t>
      </w:r>
      <w:r>
        <w:rPr>
          <w:rFonts w:hint="eastAsia" w:ascii="华文仿宋" w:hAnsi="华文仿宋" w:eastAsia="华文仿宋" w:cs="华文仿宋"/>
          <w:sz w:val="36"/>
        </w:rPr>
        <w:t>日</w:t>
      </w:r>
    </w:p>
    <w:p>
      <w:pPr>
        <w:pStyle w:val="10"/>
        <w:rPr>
          <w:rFonts w:ascii="宋体" w:hAnsi="宋体" w:eastAsia="宋体" w:cs="宋体"/>
          <w:sz w:val="36"/>
        </w:rPr>
      </w:pPr>
    </w:p>
    <w:p>
      <w:pPr>
        <w:pStyle w:val="10"/>
        <w:tabs>
          <w:tab w:val="left" w:pos="5227"/>
        </w:tabs>
        <w:jc w:val="both"/>
        <w:rPr>
          <w:rFonts w:hint="eastAsia" w:ascii="宋体" w:hAnsi="宋体" w:eastAsia="宋体" w:cs="宋体"/>
          <w:sz w:val="36"/>
          <w:lang w:eastAsia="zh-CN"/>
        </w:rPr>
      </w:pPr>
      <w:r>
        <w:rPr>
          <w:rFonts w:hint="eastAsia" w:ascii="宋体" w:hAnsi="宋体" w:eastAsia="宋体" w:cs="宋体"/>
          <w:sz w:val="36"/>
          <w:lang w:eastAsia="zh-CN"/>
        </w:rPr>
        <w:tab/>
      </w:r>
    </w:p>
    <w:p>
      <w:pPr>
        <w:pStyle w:val="20"/>
        <w:jc w:val="both"/>
        <w:rPr>
          <w:rFonts w:ascii="宋体" w:hAnsi="宋体" w:eastAsia="宋体" w:cs="宋体"/>
        </w:rPr>
      </w:pPr>
      <w:bookmarkStart w:id="0" w:name="_Toc78271168"/>
      <w:r>
        <w:rPr>
          <w:rFonts w:hint="eastAsia" w:ascii="宋体" w:hAnsi="宋体" w:eastAsia="宋体" w:cs="宋体"/>
        </w:rPr>
        <w:t xml:space="preserve">                </w:t>
      </w:r>
      <w:r>
        <w:rPr>
          <w:rFonts w:hint="eastAsia" w:ascii="华文仿宋" w:hAnsi="华文仿宋" w:eastAsia="华文仿宋" w:cs="华文仿宋"/>
        </w:rPr>
        <w:t xml:space="preserve"> 第一章 </w:t>
      </w:r>
      <w:r>
        <w:rPr>
          <w:rFonts w:hint="eastAsia" w:ascii="华文仿宋" w:hAnsi="华文仿宋" w:eastAsia="华文仿宋" w:cs="华文仿宋"/>
        </w:rPr>
        <w:tab/>
      </w:r>
      <w:r>
        <w:rPr>
          <w:rFonts w:hint="eastAsia" w:ascii="华文仿宋" w:hAnsi="华文仿宋" w:eastAsia="华文仿宋" w:cs="华文仿宋"/>
        </w:rPr>
        <w:t>遴选邀请</w:t>
      </w:r>
      <w:bookmarkEnd w:id="0"/>
    </w:p>
    <w:p>
      <w:pPr>
        <w:tabs>
          <w:tab w:val="left" w:pos="3150"/>
        </w:tabs>
        <w:rPr>
          <w:rFonts w:hint="default" w:ascii="宋体" w:hAnsi="宋体" w:eastAsia="宋体" w:cs="宋体"/>
          <w:sz w:val="24"/>
          <w:lang w:val="en-US" w:eastAsia="zh-CN"/>
        </w:rPr>
      </w:pPr>
      <w:r>
        <w:rPr>
          <w:rFonts w:hint="eastAsia" w:ascii="宋体" w:hAnsi="宋体" w:cs="宋体"/>
          <w:sz w:val="24"/>
        </w:rPr>
        <w:t>遴选编号：2022-ETLXXB-0</w:t>
      </w:r>
      <w:r>
        <w:rPr>
          <w:rFonts w:hint="eastAsia" w:ascii="宋体" w:hAnsi="宋体" w:cs="宋体"/>
          <w:sz w:val="24"/>
          <w:lang w:val="en-US" w:eastAsia="zh-CN"/>
        </w:rPr>
        <w:t>12</w:t>
      </w:r>
    </w:p>
    <w:p>
      <w:pPr>
        <w:pStyle w:val="21"/>
        <w:numPr>
          <w:ilvl w:val="0"/>
          <w:numId w:val="1"/>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根据医院有关规定，经院主管部门批准，我院拟对</w:t>
      </w:r>
      <w:r>
        <w:rPr>
          <w:rFonts w:hint="eastAsia" w:ascii="宋体" w:hAnsi="宋体" w:eastAsia="宋体" w:cs="宋体"/>
          <w:sz w:val="24"/>
          <w:szCs w:val="24"/>
          <w:lang w:val="en-US" w:eastAsia="zh-CN"/>
        </w:rPr>
        <w:t>部分信息设备</w:t>
      </w:r>
      <w:r>
        <w:rPr>
          <w:rFonts w:hint="eastAsia" w:ascii="宋体" w:hAnsi="宋体" w:eastAsia="宋体" w:cs="宋体"/>
          <w:sz w:val="24"/>
          <w:szCs w:val="24"/>
        </w:rPr>
        <w:t>现以院内遴选采购的方式就下列所提供的货物和相关服务进行采购。</w:t>
      </w:r>
    </w:p>
    <w:p>
      <w:pPr>
        <w:pStyle w:val="21"/>
        <w:numPr>
          <w:ilvl w:val="0"/>
          <w:numId w:val="1"/>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 xml:space="preserve">遴选项目： </w:t>
      </w:r>
    </w:p>
    <w:tbl>
      <w:tblPr>
        <w:tblStyle w:val="12"/>
        <w:tblW w:w="8037" w:type="dxa"/>
        <w:tblInd w:w="777" w:type="dxa"/>
        <w:tblLayout w:type="autofit"/>
        <w:tblCellMar>
          <w:top w:w="0" w:type="dxa"/>
          <w:left w:w="108" w:type="dxa"/>
          <w:bottom w:w="0" w:type="dxa"/>
          <w:right w:w="108" w:type="dxa"/>
        </w:tblCellMar>
      </w:tblPr>
      <w:tblGrid>
        <w:gridCol w:w="1205"/>
        <w:gridCol w:w="3308"/>
        <w:gridCol w:w="1327"/>
        <w:gridCol w:w="2197"/>
      </w:tblGrid>
      <w:tr>
        <w:tblPrEx>
          <w:tblCellMar>
            <w:top w:w="0" w:type="dxa"/>
            <w:left w:w="108" w:type="dxa"/>
            <w:bottom w:w="0" w:type="dxa"/>
            <w:right w:w="108" w:type="dxa"/>
          </w:tblCellMar>
        </w:tblPrEx>
        <w:trPr>
          <w:trHeight w:val="517" w:hRule="exact"/>
        </w:trPr>
        <w:tc>
          <w:tcPr>
            <w:tcW w:w="12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序号</w:t>
            </w:r>
          </w:p>
        </w:tc>
        <w:tc>
          <w:tcPr>
            <w:tcW w:w="33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设备名称</w:t>
            </w:r>
          </w:p>
        </w:tc>
        <w:tc>
          <w:tcPr>
            <w:tcW w:w="13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数量</w:t>
            </w:r>
          </w:p>
        </w:tc>
        <w:tc>
          <w:tcPr>
            <w:tcW w:w="219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项目预算（元）</w:t>
            </w:r>
          </w:p>
        </w:tc>
      </w:tr>
      <w:tr>
        <w:tblPrEx>
          <w:tblCellMar>
            <w:top w:w="0" w:type="dxa"/>
            <w:left w:w="108" w:type="dxa"/>
            <w:bottom w:w="0" w:type="dxa"/>
            <w:right w:w="108" w:type="dxa"/>
          </w:tblCellMar>
        </w:tblPrEx>
        <w:trPr>
          <w:trHeight w:val="745" w:hRule="exact"/>
        </w:trPr>
        <w:tc>
          <w:tcPr>
            <w:tcW w:w="12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1</w:t>
            </w:r>
          </w:p>
        </w:tc>
        <w:tc>
          <w:tcPr>
            <w:tcW w:w="33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特殊管理药品网络终端系统设备</w:t>
            </w:r>
          </w:p>
        </w:tc>
        <w:tc>
          <w:tcPr>
            <w:tcW w:w="132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2197"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57,</w:t>
            </w:r>
            <w:r>
              <w:rPr>
                <w:rFonts w:hint="eastAsia" w:ascii="宋体" w:hAnsi="宋体" w:cs="宋体"/>
                <w:szCs w:val="21"/>
              </w:rPr>
              <w:t>000</w:t>
            </w:r>
            <w:r>
              <w:rPr>
                <w:rFonts w:hint="eastAsia" w:ascii="宋体" w:hAnsi="宋体" w:cs="宋体"/>
                <w:szCs w:val="21"/>
                <w:lang w:val="en-US" w:eastAsia="zh-CN"/>
              </w:rPr>
              <w:t>.00</w:t>
            </w:r>
          </w:p>
        </w:tc>
      </w:tr>
    </w:tbl>
    <w:p>
      <w:pPr>
        <w:pStyle w:val="21"/>
        <w:autoSpaceDE w:val="0"/>
        <w:autoSpaceDN w:val="0"/>
        <w:spacing w:line="360" w:lineRule="exact"/>
        <w:ind w:left="105" w:leftChars="50" w:firstLine="360" w:firstLineChars="150"/>
        <w:jc w:val="left"/>
        <w:rPr>
          <w:rFonts w:hint="eastAsia" w:ascii="宋体" w:hAnsi="宋体" w:eastAsia="宋体" w:cs="宋体"/>
          <w:sz w:val="24"/>
          <w:szCs w:val="24"/>
        </w:rPr>
      </w:pPr>
      <w:r>
        <w:rPr>
          <w:rFonts w:hint="eastAsia" w:ascii="宋体" w:hAnsi="宋体" w:eastAsia="宋体" w:cs="宋体"/>
          <w:sz w:val="24"/>
          <w:szCs w:val="24"/>
        </w:rPr>
        <w:t>说明：1、超过预算的投标将被否决。</w:t>
      </w:r>
    </w:p>
    <w:p>
      <w:pPr>
        <w:pStyle w:val="21"/>
        <w:numPr>
          <w:ilvl w:val="0"/>
          <w:numId w:val="1"/>
        </w:numPr>
        <w:autoSpaceDE w:val="0"/>
        <w:autoSpaceDN w:val="0"/>
        <w:spacing w:line="360" w:lineRule="exact"/>
        <w:ind w:left="420" w:leftChars="0" w:hanging="420" w:firstLineChars="0"/>
        <w:jc w:val="left"/>
        <w:rPr>
          <w:rFonts w:ascii="宋体" w:hAnsi="宋体" w:eastAsia="宋体" w:cs="宋体"/>
          <w:b/>
          <w:sz w:val="24"/>
          <w:szCs w:val="24"/>
        </w:rPr>
      </w:pPr>
      <w:r>
        <w:rPr>
          <w:rFonts w:hint="eastAsia" w:ascii="宋体" w:hAnsi="宋体" w:eastAsia="宋体" w:cs="宋体"/>
          <w:b/>
          <w:sz w:val="24"/>
          <w:szCs w:val="24"/>
        </w:rPr>
        <w:t>投标人资质要求：</w:t>
      </w:r>
    </w:p>
    <w:p>
      <w:pPr>
        <w:pStyle w:val="21"/>
        <w:numPr>
          <w:ilvl w:val="0"/>
          <w:numId w:val="2"/>
        </w:numPr>
        <w:autoSpaceDE w:val="0"/>
        <w:autoSpaceDN w:val="0"/>
        <w:spacing w:line="360" w:lineRule="exact"/>
        <w:jc w:val="left"/>
        <w:rPr>
          <w:rFonts w:ascii="宋体" w:hAnsi="宋体" w:eastAsia="宋体" w:cs="宋体"/>
          <w:bCs/>
          <w:sz w:val="24"/>
          <w:szCs w:val="24"/>
        </w:rPr>
      </w:pPr>
      <w:r>
        <w:rPr>
          <w:rFonts w:hint="eastAsia" w:ascii="宋体" w:hAnsi="宋体" w:eastAsia="宋体" w:cs="宋体"/>
          <w:bCs/>
          <w:sz w:val="24"/>
          <w:szCs w:val="24"/>
        </w:rPr>
        <w:t>投标人为具有合法经营资质的独立法人、其他组织；</w:t>
      </w:r>
    </w:p>
    <w:p>
      <w:pPr>
        <w:pStyle w:val="21"/>
        <w:numPr>
          <w:ilvl w:val="0"/>
          <w:numId w:val="2"/>
        </w:numPr>
        <w:autoSpaceDE w:val="0"/>
        <w:autoSpaceDN w:val="0"/>
        <w:spacing w:line="360" w:lineRule="exact"/>
        <w:jc w:val="left"/>
        <w:rPr>
          <w:rFonts w:ascii="宋体" w:hAnsi="宋体" w:eastAsia="宋体" w:cs="宋体"/>
          <w:bCs/>
          <w:sz w:val="24"/>
          <w:szCs w:val="24"/>
        </w:rPr>
      </w:pPr>
      <w:r>
        <w:rPr>
          <w:rFonts w:hint="eastAsia" w:ascii="宋体" w:hAnsi="宋体" w:eastAsia="宋体" w:cs="宋体"/>
          <w:bCs/>
          <w:sz w:val="24"/>
          <w:szCs w:val="24"/>
        </w:rPr>
        <w:t>投标人在参加采购活动前三年内，在经营活动中没有重大违法记录，并提交《无重大违法记录承诺书》</w:t>
      </w:r>
      <w:r>
        <w:rPr>
          <w:rFonts w:hint="eastAsia" w:ascii="宋体" w:hAnsi="宋体" w:eastAsia="宋体" w:cs="宋体"/>
          <w:sz w:val="24"/>
          <w:szCs w:val="24"/>
        </w:rPr>
        <w:t>（详见遴选文件中附件6）</w:t>
      </w:r>
      <w:r>
        <w:rPr>
          <w:rFonts w:hint="eastAsia" w:ascii="宋体" w:hAnsi="宋体" w:eastAsia="宋体" w:cs="宋体"/>
          <w:bCs/>
          <w:sz w:val="24"/>
          <w:szCs w:val="24"/>
        </w:rPr>
        <w:t>。</w:t>
      </w:r>
    </w:p>
    <w:p>
      <w:pPr>
        <w:pStyle w:val="21"/>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bCs/>
          <w:sz w:val="24"/>
          <w:szCs w:val="24"/>
        </w:rPr>
        <w:t>投标人未被“信用中国”网站(www.creditchina.gov.cn)列入失信被执行人名单、重大税收违法案件当事人名单。</w:t>
      </w:r>
    </w:p>
    <w:p>
      <w:pPr>
        <w:pStyle w:val="21"/>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本项目不接受联合体投标。</w:t>
      </w:r>
    </w:p>
    <w:p>
      <w:pPr>
        <w:pStyle w:val="21"/>
        <w:numPr>
          <w:ilvl w:val="0"/>
          <w:numId w:val="1"/>
        </w:numPr>
        <w:autoSpaceDE w:val="0"/>
        <w:autoSpaceDN w:val="0"/>
        <w:spacing w:line="360" w:lineRule="exact"/>
        <w:jc w:val="left"/>
        <w:rPr>
          <w:rFonts w:ascii="宋体" w:hAnsi="宋体" w:eastAsia="宋体" w:cs="宋体"/>
          <w:b/>
          <w:sz w:val="24"/>
          <w:szCs w:val="24"/>
        </w:rPr>
      </w:pPr>
      <w:bookmarkStart w:id="1" w:name="_Toc461613010"/>
      <w:bookmarkStart w:id="2" w:name="_Toc461613082"/>
      <w:r>
        <w:rPr>
          <w:rFonts w:hint="eastAsia" w:ascii="宋体" w:hAnsi="宋体" w:eastAsia="宋体" w:cs="宋体"/>
          <w:b/>
          <w:sz w:val="24"/>
          <w:szCs w:val="24"/>
        </w:rPr>
        <w:t>遴选响应文件要求</w:t>
      </w:r>
    </w:p>
    <w:p>
      <w:pPr>
        <w:pStyle w:val="21"/>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有兴趣的潜在投标人请于</w:t>
      </w:r>
      <w:r>
        <w:rPr>
          <w:rFonts w:hint="eastAsia" w:ascii="宋体" w:hAnsi="宋体" w:eastAsia="宋体" w:cs="宋体"/>
          <w:b/>
          <w:sz w:val="24"/>
          <w:szCs w:val="24"/>
        </w:rPr>
        <w:t>2022年</w:t>
      </w:r>
      <w:r>
        <w:rPr>
          <w:rFonts w:hint="eastAsia" w:ascii="宋体" w:hAnsi="宋体" w:eastAsia="宋体" w:cs="宋体"/>
          <w:b/>
          <w:sz w:val="24"/>
          <w:szCs w:val="24"/>
          <w:lang w:val="en-US" w:eastAsia="zh-CN"/>
        </w:rPr>
        <w:t>12</w:t>
      </w:r>
      <w:r>
        <w:rPr>
          <w:rFonts w:hint="eastAsia" w:ascii="宋体" w:hAnsi="宋体" w:eastAsia="宋体" w:cs="宋体"/>
          <w:b/>
          <w:sz w:val="24"/>
          <w:szCs w:val="24"/>
        </w:rPr>
        <w:t>月</w:t>
      </w:r>
      <w:r>
        <w:rPr>
          <w:rFonts w:hint="eastAsia" w:ascii="宋体" w:hAnsi="宋体" w:eastAsia="宋体" w:cs="宋体"/>
          <w:b/>
          <w:sz w:val="24"/>
          <w:szCs w:val="24"/>
          <w:lang w:val="en-US" w:eastAsia="zh-CN"/>
        </w:rPr>
        <w:t>12</w:t>
      </w:r>
      <w:r>
        <w:rPr>
          <w:rFonts w:hint="eastAsia" w:ascii="宋体" w:hAnsi="宋体" w:eastAsia="宋体" w:cs="宋体"/>
          <w:b/>
          <w:sz w:val="24"/>
          <w:szCs w:val="24"/>
        </w:rPr>
        <w:t>日起至2022年</w:t>
      </w:r>
      <w:r>
        <w:rPr>
          <w:rFonts w:hint="eastAsia" w:ascii="宋体" w:hAnsi="宋体" w:eastAsia="宋体" w:cs="宋体"/>
          <w:b/>
          <w:sz w:val="24"/>
          <w:szCs w:val="24"/>
          <w:lang w:val="en-US" w:eastAsia="zh-CN"/>
        </w:rPr>
        <w:t>12</w:t>
      </w:r>
      <w:r>
        <w:rPr>
          <w:rFonts w:hint="eastAsia" w:ascii="宋体" w:hAnsi="宋体" w:eastAsia="宋体" w:cs="宋体"/>
          <w:b/>
          <w:sz w:val="24"/>
          <w:szCs w:val="24"/>
        </w:rPr>
        <w:t>月</w:t>
      </w:r>
      <w:r>
        <w:rPr>
          <w:rFonts w:hint="eastAsia" w:ascii="宋体" w:hAnsi="宋体" w:eastAsia="宋体" w:cs="宋体"/>
          <w:b/>
          <w:sz w:val="24"/>
          <w:szCs w:val="24"/>
          <w:lang w:val="en-US" w:eastAsia="zh-CN"/>
        </w:rPr>
        <w:t>19</w:t>
      </w:r>
      <w:r>
        <w:rPr>
          <w:rFonts w:hint="eastAsia" w:ascii="宋体" w:hAnsi="宋体" w:eastAsia="宋体" w:cs="宋体"/>
          <w:b/>
          <w:sz w:val="24"/>
          <w:szCs w:val="24"/>
        </w:rPr>
        <w:t>日</w:t>
      </w:r>
      <w:r>
        <w:rPr>
          <w:rFonts w:hint="eastAsia" w:ascii="宋体" w:hAnsi="宋体" w:eastAsia="宋体" w:cs="宋体"/>
          <w:sz w:val="24"/>
          <w:szCs w:val="24"/>
        </w:rPr>
        <w:t>止上海市儿童医院官网中“医疗动态”栏的“招标公示”界面下(http://www.shchildren.com.cn/channels/95.html)自行下载遴选文件并于截止时间前完成“供应商平台”接待登记，接待部门请选择</w:t>
      </w:r>
      <w:r>
        <w:rPr>
          <w:rFonts w:hint="eastAsia" w:ascii="宋体" w:hAnsi="宋体" w:eastAsia="宋体" w:cs="宋体"/>
          <w:sz w:val="24"/>
          <w:szCs w:val="24"/>
          <w:u w:val="single"/>
        </w:rPr>
        <w:t>“采购中心”</w:t>
      </w:r>
      <w:r>
        <w:rPr>
          <w:rFonts w:hint="eastAsia" w:ascii="宋体" w:hAnsi="宋体" w:eastAsia="宋体" w:cs="宋体"/>
          <w:sz w:val="24"/>
          <w:szCs w:val="24"/>
        </w:rPr>
        <w:t>。（http://101.231.51.115:7070/defaultroot/modules/hospital/supplier/platform/login.jsp）若供应商平台注册中遇到问题，请致电刘昕工程师：13997840824。</w:t>
      </w:r>
    </w:p>
    <w:p>
      <w:pPr>
        <w:pStyle w:val="21"/>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rPr>
        <w:drawing>
          <wp:anchor distT="0" distB="0" distL="114300" distR="114300" simplePos="0" relativeHeight="251660288" behindDoc="0" locked="0" layoutInCell="1" allowOverlap="1">
            <wp:simplePos x="0" y="0"/>
            <wp:positionH relativeFrom="column">
              <wp:posOffset>266700</wp:posOffset>
            </wp:positionH>
            <wp:positionV relativeFrom="paragraph">
              <wp:posOffset>26670</wp:posOffset>
            </wp:positionV>
            <wp:extent cx="4366260" cy="1298575"/>
            <wp:effectExtent l="0" t="0" r="15240" b="15875"/>
            <wp:wrapNone/>
            <wp:docPr id="2" name="图片 2" descr="微信图片_2020112510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1125104844"/>
                    <pic:cNvPicPr>
                      <a:picLocks noChangeAspect="1"/>
                    </pic:cNvPicPr>
                  </pic:nvPicPr>
                  <pic:blipFill>
                    <a:blip r:embed="rId8" cstate="print"/>
                    <a:stretch>
                      <a:fillRect/>
                    </a:stretch>
                  </pic:blipFill>
                  <pic:spPr>
                    <a:xfrm>
                      <a:off x="0" y="0"/>
                      <a:ext cx="4366260" cy="1298575"/>
                    </a:xfrm>
                    <a:prstGeom prst="rect">
                      <a:avLst/>
                    </a:prstGeom>
                    <a:noFill/>
                    <a:ln>
                      <a:noFill/>
                    </a:ln>
                  </pic:spPr>
                </pic:pic>
              </a:graphicData>
            </a:graphic>
          </wp:anchor>
        </w:drawing>
      </w:r>
    </w:p>
    <w:p>
      <w:pPr>
        <w:pStyle w:val="21"/>
        <w:autoSpaceDE w:val="0"/>
        <w:autoSpaceDN w:val="0"/>
        <w:spacing w:line="360" w:lineRule="exact"/>
        <w:ind w:firstLine="0"/>
        <w:jc w:val="left"/>
        <w:rPr>
          <w:rFonts w:ascii="宋体" w:hAnsi="宋体" w:eastAsia="宋体" w:cs="宋体"/>
          <w:sz w:val="24"/>
          <w:szCs w:val="24"/>
        </w:rPr>
      </w:pPr>
    </w:p>
    <w:p>
      <w:pPr>
        <w:pStyle w:val="21"/>
        <w:autoSpaceDE w:val="0"/>
        <w:autoSpaceDN w:val="0"/>
        <w:spacing w:line="360" w:lineRule="exact"/>
        <w:ind w:firstLine="0"/>
        <w:jc w:val="left"/>
        <w:rPr>
          <w:rFonts w:ascii="宋体" w:hAnsi="宋体" w:eastAsia="宋体" w:cs="宋体"/>
          <w:sz w:val="24"/>
          <w:szCs w:val="24"/>
        </w:rPr>
      </w:pPr>
    </w:p>
    <w:p>
      <w:pPr>
        <w:pStyle w:val="21"/>
        <w:autoSpaceDE w:val="0"/>
        <w:autoSpaceDN w:val="0"/>
        <w:spacing w:line="360" w:lineRule="exact"/>
        <w:ind w:firstLine="0"/>
        <w:jc w:val="left"/>
        <w:rPr>
          <w:rFonts w:ascii="宋体" w:hAnsi="宋体" w:eastAsia="宋体" w:cs="宋体"/>
          <w:sz w:val="24"/>
          <w:szCs w:val="24"/>
        </w:rPr>
      </w:pPr>
    </w:p>
    <w:p>
      <w:pPr>
        <w:pStyle w:val="21"/>
        <w:autoSpaceDE w:val="0"/>
        <w:autoSpaceDN w:val="0"/>
        <w:spacing w:line="360" w:lineRule="exact"/>
        <w:ind w:firstLine="0"/>
        <w:jc w:val="left"/>
        <w:rPr>
          <w:rFonts w:ascii="宋体" w:hAnsi="宋体" w:eastAsia="宋体" w:cs="宋体"/>
          <w:sz w:val="24"/>
          <w:szCs w:val="24"/>
        </w:rPr>
      </w:pPr>
    </w:p>
    <w:p>
      <w:pPr>
        <w:pStyle w:val="21"/>
        <w:autoSpaceDE w:val="0"/>
        <w:autoSpaceDN w:val="0"/>
        <w:spacing w:line="360" w:lineRule="exact"/>
        <w:ind w:firstLine="0"/>
        <w:jc w:val="left"/>
        <w:rPr>
          <w:rFonts w:ascii="宋体" w:hAnsi="宋体" w:eastAsia="宋体" w:cs="宋体"/>
          <w:sz w:val="24"/>
          <w:szCs w:val="24"/>
        </w:rPr>
      </w:pPr>
    </w:p>
    <w:p>
      <w:pPr>
        <w:pStyle w:val="21"/>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遴选响应文件应包括但不限于遴选采购报价表、公司（企业）营业执照、法人代表授权书、产品授权书、系统详细的功能、售后服务承诺书、类似项目案例无重大违法记录承诺书、无行贿犯罪记录声明函的复印件加盖公司公章。</w:t>
      </w:r>
    </w:p>
    <w:bookmarkEnd w:id="1"/>
    <w:bookmarkEnd w:id="2"/>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遴选采购报价表：成交价格</w:t>
      </w:r>
      <w:r>
        <w:rPr>
          <w:rFonts w:hint="eastAsia" w:ascii="宋体" w:hAnsi="宋体" w:eastAsia="宋体" w:cs="宋体"/>
          <w:b/>
          <w:sz w:val="24"/>
          <w:szCs w:val="24"/>
          <w:highlight w:val="none"/>
        </w:rPr>
        <w:t>（人民币报价）</w:t>
      </w:r>
      <w:r>
        <w:rPr>
          <w:rFonts w:hint="eastAsia" w:ascii="宋体" w:hAnsi="宋体" w:eastAsia="宋体" w:cs="宋体"/>
          <w:sz w:val="24"/>
          <w:szCs w:val="24"/>
          <w:highlight w:val="none"/>
        </w:rPr>
        <w:t>及交货时间（详见遴选文件中附件1）；</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b/>
          <w:bCs/>
          <w:sz w:val="24"/>
          <w:szCs w:val="24"/>
          <w:highlight w:val="none"/>
        </w:rPr>
        <w:t>资格证明文件</w:t>
      </w:r>
      <w:r>
        <w:rPr>
          <w:rFonts w:hint="eastAsia" w:ascii="宋体" w:hAnsi="宋体" w:eastAsia="宋体" w:cs="宋体"/>
          <w:sz w:val="24"/>
          <w:szCs w:val="24"/>
          <w:highlight w:val="none"/>
        </w:rPr>
        <w:t>包括：供应商的资格文件（三证合一的企业法人营业执照、法人代表授权书）等相关证明的复印件（附件2法人授权格式）；</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设备详细配置：包括提供的信息系统详细的功能清单及技术参数响应情况，并填写技术参数偏离表（详见遴选文件中附件3）；</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售后服务承诺书：请写明质保期的时间、保修内容、维修服务响应时间、出保后的维修费用、培训等</w:t>
      </w:r>
      <w:bookmarkStart w:id="3" w:name="_Toc461613013"/>
      <w:bookmarkStart w:id="4" w:name="_Toc461613085"/>
      <w:r>
        <w:rPr>
          <w:rFonts w:hint="eastAsia" w:ascii="宋体" w:hAnsi="宋体" w:eastAsia="宋体" w:cs="宋体"/>
          <w:sz w:val="24"/>
          <w:szCs w:val="24"/>
          <w:highlight w:val="none"/>
        </w:rPr>
        <w:t>；</w:t>
      </w:r>
    </w:p>
    <w:bookmarkEnd w:id="3"/>
    <w:bookmarkEnd w:id="4"/>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用户名单：自201</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年1月1日以来投标人承接的同类项目案例的用户名单，并提供联系人及联系方式（附合同摘要）（详见遴选文件中附件4）；</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供应商需提供在“信用中国”网站（www.creditchina.gov.cn）上的查询结果截图（详见遴选文件中附件5）；</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无重大违法记录承诺书（详见遴选文件中附件6）；</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无行贿犯罪记录声明函（详见遴选文件中附件7）；</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服务方案：包括总体解决方案、实施计划、项目管理计划、质量保证计划、项目风险控制措施、服务能力介绍、售后服务方案等。</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投标人认为有必要说明的其他文件。</w:t>
      </w:r>
    </w:p>
    <w:p>
      <w:pPr>
        <w:pStyle w:val="21"/>
        <w:numPr>
          <w:ilvl w:val="0"/>
          <w:numId w:val="3"/>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遴选响应文件的份数：纸质正本1份，电子版1份（所有资料必须以档案袋密封,密封处加盖公司骑缝公章,且非格式报价单、开口报价单均无效,不符合以上要求的资料一律作为无效资料处理,不具备遴选资格。3.电子版文件请按照“遴选编号-包件号-项目名称-公司名称投标文件”命名，</w:t>
      </w:r>
      <w:r>
        <w:rPr>
          <w:rFonts w:hint="eastAsia" w:ascii="宋体" w:hAnsi="宋体" w:eastAsia="宋体" w:cs="宋体"/>
          <w:sz w:val="24"/>
          <w:szCs w:val="24"/>
          <w:highlight w:val="none"/>
          <w:u w:val="single"/>
        </w:rPr>
        <w:t>开标后</w:t>
      </w:r>
      <w:r>
        <w:rPr>
          <w:rFonts w:hint="eastAsia" w:ascii="宋体" w:hAnsi="宋体" w:eastAsia="宋体" w:cs="宋体"/>
          <w:sz w:val="24"/>
          <w:szCs w:val="24"/>
          <w:highlight w:val="none"/>
        </w:rPr>
        <w:t>发送至邮箱</w:t>
      </w:r>
      <w:r>
        <w:rPr>
          <w:highlight w:val="none"/>
        </w:rPr>
        <w:fldChar w:fldCharType="begin"/>
      </w:r>
      <w:r>
        <w:rPr>
          <w:highlight w:val="none"/>
        </w:rPr>
        <w:instrText xml:space="preserve"> HYPERLINK "mailto:liyi@shchildren.com.cn" </w:instrText>
      </w:r>
      <w:r>
        <w:rPr>
          <w:highlight w:val="none"/>
        </w:rPr>
        <w:fldChar w:fldCharType="separate"/>
      </w:r>
      <w:r>
        <w:rPr>
          <w:rStyle w:val="17"/>
          <w:rFonts w:ascii="宋体"/>
          <w:szCs w:val="21"/>
          <w:highlight w:val="none"/>
        </w:rPr>
        <w:t>liyi@shchildren.com.cn</w:t>
      </w:r>
      <w:r>
        <w:rPr>
          <w:rStyle w:val="17"/>
          <w:rFonts w:ascii="宋体"/>
          <w:szCs w:val="21"/>
          <w:highlight w:val="none"/>
        </w:rPr>
        <w:fldChar w:fldCharType="end"/>
      </w:r>
      <w:r>
        <w:rPr>
          <w:rFonts w:hint="eastAsia" w:ascii="宋体" w:hAnsi="宋体" w:eastAsia="宋体" w:cs="宋体"/>
          <w:sz w:val="24"/>
          <w:szCs w:val="24"/>
          <w:highlight w:val="none"/>
        </w:rPr>
        <w:t>）。</w:t>
      </w:r>
    </w:p>
    <w:p>
      <w:pPr>
        <w:pStyle w:val="21"/>
        <w:autoSpaceDE w:val="0"/>
        <w:autoSpaceDN w:val="0"/>
        <w:spacing w:line="360" w:lineRule="exact"/>
        <w:ind w:left="424" w:leftChars="202" w:firstLine="0"/>
        <w:jc w:val="left"/>
        <w:rPr>
          <w:rFonts w:ascii="宋体" w:hAnsi="宋体" w:eastAsia="宋体" w:cs="宋体"/>
          <w:sz w:val="24"/>
          <w:szCs w:val="24"/>
        </w:rPr>
      </w:pPr>
      <w:r>
        <w:rPr>
          <w:rFonts w:hint="eastAsia" w:ascii="宋体" w:hAnsi="宋体" w:eastAsia="宋体" w:cs="宋体"/>
          <w:sz w:val="24"/>
          <w:szCs w:val="24"/>
        </w:rPr>
        <w:t>上海市儿童医院-采购中心</w:t>
      </w:r>
    </w:p>
    <w:p>
      <w:pPr>
        <w:pStyle w:val="21"/>
        <w:autoSpaceDE w:val="0"/>
        <w:autoSpaceDN w:val="0"/>
        <w:spacing w:line="360" w:lineRule="exact"/>
        <w:ind w:leftChars="200" w:firstLine="0"/>
        <w:rPr>
          <w:rFonts w:ascii="宋体" w:hAnsi="宋体" w:eastAsia="宋体" w:cs="宋体"/>
          <w:sz w:val="24"/>
          <w:szCs w:val="24"/>
        </w:rPr>
      </w:pPr>
      <w:bookmarkStart w:id="5" w:name="OLE_LINK16"/>
      <w:bookmarkStart w:id="6" w:name="OLE_LINK11"/>
      <w:r>
        <w:rPr>
          <w:rFonts w:hint="eastAsia" w:ascii="宋体" w:hAnsi="宋体" w:eastAsia="宋体" w:cs="宋体"/>
          <w:sz w:val="24"/>
          <w:szCs w:val="24"/>
        </w:rPr>
        <w:t>地址：</w:t>
      </w:r>
      <w:bookmarkStart w:id="7" w:name="OLE_LINK13"/>
      <w:r>
        <w:rPr>
          <w:rFonts w:hint="eastAsia" w:ascii="宋体" w:hAnsi="宋体" w:eastAsia="宋体" w:cs="宋体"/>
          <w:sz w:val="24"/>
          <w:szCs w:val="24"/>
        </w:rPr>
        <w:t>上海市普陀区泸定路355号1楼</w:t>
      </w:r>
    </w:p>
    <w:p>
      <w:pPr>
        <w:pStyle w:val="21"/>
        <w:autoSpaceDE w:val="0"/>
        <w:autoSpaceDN w:val="0"/>
        <w:spacing w:line="360" w:lineRule="exact"/>
        <w:ind w:leftChars="200" w:firstLine="0"/>
        <w:rPr>
          <w:rFonts w:ascii="宋体" w:hAnsi="宋体" w:eastAsia="宋体" w:cs="宋体"/>
          <w:sz w:val="24"/>
          <w:szCs w:val="24"/>
        </w:rPr>
      </w:pPr>
      <w:bookmarkStart w:id="8" w:name="OLE_LINK129"/>
      <w:r>
        <w:rPr>
          <w:rFonts w:hint="eastAsia" w:ascii="宋体" w:hAnsi="宋体" w:eastAsia="宋体" w:cs="宋体"/>
          <w:sz w:val="24"/>
          <w:szCs w:val="24"/>
        </w:rPr>
        <w:t>邮编：</w:t>
      </w:r>
      <w:bookmarkStart w:id="9" w:name="OLE_LINK17"/>
      <w:r>
        <w:rPr>
          <w:rFonts w:hint="eastAsia" w:ascii="宋体" w:hAnsi="宋体" w:eastAsia="宋体" w:cs="宋体"/>
          <w:sz w:val="24"/>
          <w:szCs w:val="24"/>
        </w:rPr>
        <w:t>200062</w:t>
      </w:r>
      <w:bookmarkEnd w:id="5"/>
      <w:bookmarkEnd w:id="8"/>
      <w:bookmarkEnd w:id="9"/>
    </w:p>
    <w:p>
      <w:pPr>
        <w:pStyle w:val="21"/>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电话：021-52974032</w:t>
      </w:r>
    </w:p>
    <w:bookmarkEnd w:id="6"/>
    <w:bookmarkEnd w:id="7"/>
    <w:p>
      <w:pPr>
        <w:autoSpaceDE w:val="0"/>
        <w:autoSpaceDN w:val="0"/>
        <w:spacing w:line="360" w:lineRule="exact"/>
        <w:ind w:left="1470" w:hanging="1050"/>
        <w:rPr>
          <w:rFonts w:ascii="宋体" w:hAnsi="宋体" w:cs="宋体"/>
          <w:sz w:val="24"/>
        </w:rPr>
      </w:pPr>
      <w:r>
        <w:rPr>
          <w:rFonts w:hint="eastAsia" w:ascii="宋体" w:hAnsi="宋体" w:cs="宋体"/>
          <w:sz w:val="24"/>
        </w:rPr>
        <w:t>联系人：李怡</w:t>
      </w:r>
    </w:p>
    <w:p>
      <w:pPr>
        <w:autoSpaceDE w:val="0"/>
        <w:autoSpaceDN w:val="0"/>
        <w:spacing w:line="360" w:lineRule="exact"/>
        <w:ind w:left="1470" w:hanging="1050"/>
        <w:rPr>
          <w:rFonts w:ascii="宋体" w:hAnsi="宋体" w:cs="宋体"/>
          <w:sz w:val="24"/>
        </w:rPr>
      </w:pPr>
      <w:r>
        <w:rPr>
          <w:rFonts w:hint="eastAsia" w:ascii="宋体" w:hAnsi="宋体" w:cs="宋体"/>
          <w:sz w:val="24"/>
        </w:rPr>
        <w:t>邮箱：</w:t>
      </w:r>
      <w:r>
        <w:rPr>
          <w:rFonts w:ascii="宋体"/>
          <w:szCs w:val="21"/>
        </w:rPr>
        <w:fldChar w:fldCharType="begin"/>
      </w:r>
      <w:r>
        <w:rPr>
          <w:rFonts w:ascii="宋体"/>
          <w:szCs w:val="21"/>
        </w:rPr>
        <w:instrText xml:space="preserve"> HYPERLINK "mailto:liyi@shchildren.com.cn" </w:instrText>
      </w:r>
      <w:r>
        <w:rPr>
          <w:rFonts w:ascii="宋体"/>
          <w:szCs w:val="21"/>
        </w:rPr>
        <w:fldChar w:fldCharType="separate"/>
      </w:r>
      <w:r>
        <w:rPr>
          <w:rStyle w:val="17"/>
          <w:rFonts w:ascii="宋体"/>
          <w:szCs w:val="21"/>
        </w:rPr>
        <w:t>liyi@shchildren.com.cn</w:t>
      </w:r>
      <w:r>
        <w:rPr>
          <w:rFonts w:ascii="宋体"/>
          <w:szCs w:val="21"/>
        </w:rPr>
        <w:fldChar w:fldCharType="end"/>
      </w:r>
    </w:p>
    <w:p>
      <w:pPr>
        <w:pStyle w:val="21"/>
        <w:numPr>
          <w:ilvl w:val="0"/>
          <w:numId w:val="1"/>
        </w:numPr>
        <w:autoSpaceDE w:val="0"/>
        <w:autoSpaceDN w:val="0"/>
        <w:spacing w:line="360" w:lineRule="exact"/>
        <w:ind w:left="420" w:leftChars="0" w:hanging="420" w:firstLineChars="0"/>
        <w:jc w:val="left"/>
        <w:rPr>
          <w:rFonts w:ascii="宋体" w:hAnsi="宋体" w:eastAsia="宋体" w:cs="宋体"/>
          <w:b/>
          <w:sz w:val="24"/>
          <w:szCs w:val="24"/>
        </w:rPr>
      </w:pPr>
      <w:r>
        <w:rPr>
          <w:rFonts w:hint="eastAsia" w:ascii="宋体" w:hAnsi="宋体" w:eastAsia="宋体" w:cs="宋体"/>
          <w:b/>
          <w:sz w:val="24"/>
          <w:szCs w:val="24"/>
        </w:rPr>
        <w:t>开标时间、地点</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288" w:lineRule="auto"/>
        <w:ind w:left="845" w:leftChars="0" w:hanging="425" w:firstLineChars="0"/>
        <w:textAlignment w:val="auto"/>
        <w:rPr>
          <w:rFonts w:hint="eastAsia" w:ascii="宋体" w:hAnsi="宋体" w:eastAsia="宋体" w:cs="宋体"/>
          <w:kern w:val="2"/>
          <w:sz w:val="24"/>
          <w:szCs w:val="24"/>
          <w:shd w:val="clear" w:color="auto" w:fill="auto"/>
          <w:lang w:val="en-US" w:eastAsia="zh-CN" w:bidi="ar-SA"/>
        </w:rPr>
      </w:pPr>
      <w:r>
        <w:rPr>
          <w:rFonts w:hint="eastAsia"/>
          <w:shd w:val="clear" w:color="auto" w:fill="auto"/>
          <w:lang w:val="en-US" w:eastAsia="zh-CN"/>
        </w:rPr>
        <w:t>根据疫情防控形势变化和医院疫情防控要求，取消近期遴选项目的现场开标，</w:t>
      </w:r>
      <w:r>
        <w:rPr>
          <w:rFonts w:hint="eastAsia"/>
          <w:b w:val="0"/>
          <w:bCs w:val="0"/>
          <w:color w:val="FF0000"/>
          <w:u w:val="none"/>
          <w:shd w:val="clear" w:color="auto" w:fill="auto"/>
          <w:lang w:val="en-US" w:eastAsia="zh-CN"/>
        </w:rPr>
        <w:t>欲参与遴选的公司请务必于截止时间前点击如下链接完成遴选报名表，未填写报名的公司视为投标无效。</w:t>
      </w:r>
      <w:r>
        <w:rPr>
          <w:rFonts w:hint="eastAsia"/>
          <w:shd w:val="clear" w:color="auto" w:fill="auto"/>
        </w:rPr>
        <w:t>https://www.wjx.top/vm/QAuomGd.aspx#</w:t>
      </w:r>
      <w:bookmarkStart w:id="10" w:name="_GoBack"/>
      <w:bookmarkEnd w:id="10"/>
    </w:p>
    <w:p>
      <w:pPr>
        <w:pStyle w:val="2"/>
        <w:keepNext w:val="0"/>
        <w:keepLines w:val="0"/>
        <w:pageBreakBefore w:val="0"/>
        <w:widowControl w:val="0"/>
        <w:numPr>
          <w:ilvl w:val="0"/>
          <w:numId w:val="4"/>
        </w:numPr>
        <w:kinsoku/>
        <w:wordWrap/>
        <w:overflowPunct/>
        <w:topLinePunct w:val="0"/>
        <w:autoSpaceDE/>
        <w:autoSpaceDN/>
        <w:bidi w:val="0"/>
        <w:adjustRightInd/>
        <w:snapToGrid/>
        <w:spacing w:line="288" w:lineRule="auto"/>
        <w:ind w:left="845" w:leftChars="0" w:hanging="425" w:firstLineChars="0"/>
        <w:textAlignment w:val="auto"/>
        <w:rPr>
          <w:rFonts w:hint="eastAsia" w:ascii="宋体" w:hAnsi="宋体" w:eastAsia="宋体" w:cs="宋体"/>
          <w:kern w:val="2"/>
          <w:sz w:val="24"/>
          <w:szCs w:val="24"/>
          <w:shd w:val="clear" w:color="auto" w:fill="auto"/>
          <w:lang w:val="en-US" w:eastAsia="zh-CN" w:bidi="ar-SA"/>
        </w:rPr>
      </w:pPr>
      <w:r>
        <w:rPr>
          <w:rFonts w:hint="eastAsia" w:ascii="宋体" w:hAnsi="宋体" w:eastAsia="宋体" w:cs="宋体"/>
          <w:kern w:val="2"/>
          <w:sz w:val="24"/>
          <w:szCs w:val="24"/>
          <w:shd w:val="clear" w:color="auto" w:fill="auto"/>
          <w:lang w:val="en-US" w:eastAsia="zh-CN" w:bidi="ar-SA"/>
        </w:rPr>
        <w:t>所有遴选响应文件务必须</w:t>
      </w:r>
      <w:r>
        <w:rPr>
          <w:rFonts w:hint="eastAsia" w:ascii="宋体" w:hAnsi="宋体" w:eastAsia="宋体" w:cs="宋体"/>
          <w:color w:val="FF0000"/>
          <w:kern w:val="2"/>
          <w:sz w:val="24"/>
          <w:szCs w:val="24"/>
          <w:shd w:val="clear" w:color="auto" w:fill="auto"/>
          <w:lang w:val="en-US" w:eastAsia="zh-CN" w:bidi="ar-SA"/>
        </w:rPr>
        <w:t>排版胶装并按要求以档案袋密封</w:t>
      </w:r>
      <w:r>
        <w:rPr>
          <w:rFonts w:hint="eastAsia" w:ascii="宋体" w:hAnsi="宋体" w:eastAsia="宋体" w:cs="宋体"/>
          <w:kern w:val="2"/>
          <w:sz w:val="24"/>
          <w:szCs w:val="24"/>
          <w:shd w:val="clear" w:color="auto" w:fill="auto"/>
          <w:lang w:val="en-US" w:eastAsia="zh-CN" w:bidi="ar-SA"/>
        </w:rPr>
        <w:t>后于截止时间</w:t>
      </w:r>
      <w:r>
        <w:rPr>
          <w:rFonts w:hint="eastAsia" w:ascii="宋体" w:hAnsi="宋体" w:eastAsia="宋体" w:cs="宋体"/>
          <w:b w:val="0"/>
          <w:bCs w:val="0"/>
          <w:color w:val="auto"/>
          <w:kern w:val="2"/>
          <w:sz w:val="24"/>
          <w:szCs w:val="24"/>
          <w:u w:val="single"/>
          <w:shd w:val="clear" w:color="auto" w:fill="auto"/>
          <w:lang w:val="en-US" w:eastAsia="zh-CN" w:bidi="ar-SA"/>
        </w:rPr>
        <w:t>2022年</w:t>
      </w:r>
      <w:r>
        <w:rPr>
          <w:rFonts w:hint="eastAsia" w:cs="宋体"/>
          <w:b w:val="0"/>
          <w:bCs w:val="0"/>
          <w:color w:val="auto"/>
          <w:kern w:val="2"/>
          <w:sz w:val="24"/>
          <w:szCs w:val="24"/>
          <w:u w:val="single"/>
          <w:shd w:val="clear" w:color="auto" w:fill="auto"/>
          <w:lang w:val="en-US" w:eastAsia="zh-CN" w:bidi="ar-SA"/>
        </w:rPr>
        <w:t>12</w:t>
      </w:r>
      <w:r>
        <w:rPr>
          <w:rFonts w:hint="eastAsia" w:ascii="宋体" w:hAnsi="宋体" w:eastAsia="宋体" w:cs="宋体"/>
          <w:b w:val="0"/>
          <w:bCs w:val="0"/>
          <w:color w:val="auto"/>
          <w:kern w:val="2"/>
          <w:sz w:val="24"/>
          <w:szCs w:val="24"/>
          <w:u w:val="single"/>
          <w:shd w:val="clear" w:color="auto" w:fill="auto"/>
          <w:lang w:val="en-US" w:eastAsia="zh-CN" w:bidi="ar-SA"/>
        </w:rPr>
        <w:t>月</w:t>
      </w:r>
      <w:r>
        <w:rPr>
          <w:rFonts w:hint="eastAsia" w:cs="宋体"/>
          <w:b w:val="0"/>
          <w:bCs w:val="0"/>
          <w:color w:val="auto"/>
          <w:kern w:val="2"/>
          <w:sz w:val="24"/>
          <w:szCs w:val="24"/>
          <w:u w:val="single"/>
          <w:shd w:val="clear" w:color="auto" w:fill="auto"/>
          <w:lang w:val="en-US" w:eastAsia="zh-CN" w:bidi="ar-SA"/>
        </w:rPr>
        <w:t>19</w:t>
      </w:r>
      <w:r>
        <w:rPr>
          <w:rFonts w:hint="eastAsia" w:ascii="宋体" w:hAnsi="宋体" w:eastAsia="宋体" w:cs="宋体"/>
          <w:b w:val="0"/>
          <w:bCs w:val="0"/>
          <w:color w:val="auto"/>
          <w:kern w:val="2"/>
          <w:sz w:val="24"/>
          <w:szCs w:val="24"/>
          <w:u w:val="single"/>
          <w:shd w:val="clear" w:color="auto" w:fill="auto"/>
          <w:lang w:val="en-US" w:eastAsia="zh-CN" w:bidi="ar-SA"/>
        </w:rPr>
        <w:t>日北京时间1</w:t>
      </w:r>
      <w:r>
        <w:rPr>
          <w:rFonts w:hint="eastAsia" w:cs="宋体"/>
          <w:b w:val="0"/>
          <w:bCs w:val="0"/>
          <w:color w:val="auto"/>
          <w:kern w:val="2"/>
          <w:sz w:val="24"/>
          <w:szCs w:val="24"/>
          <w:u w:val="single"/>
          <w:shd w:val="clear" w:color="auto" w:fill="auto"/>
          <w:lang w:val="en-US" w:eastAsia="zh-CN" w:bidi="ar-SA"/>
        </w:rPr>
        <w:t>7</w:t>
      </w:r>
      <w:r>
        <w:rPr>
          <w:rFonts w:hint="eastAsia" w:ascii="宋体" w:hAnsi="宋体" w:eastAsia="宋体" w:cs="宋体"/>
          <w:b w:val="0"/>
          <w:bCs w:val="0"/>
          <w:color w:val="auto"/>
          <w:kern w:val="2"/>
          <w:sz w:val="24"/>
          <w:szCs w:val="24"/>
          <w:u w:val="single"/>
          <w:shd w:val="clear" w:color="auto" w:fill="auto"/>
          <w:lang w:val="en-US" w:eastAsia="zh-CN" w:bidi="ar-SA"/>
        </w:rPr>
        <w:t>：</w:t>
      </w:r>
      <w:r>
        <w:rPr>
          <w:rFonts w:hint="eastAsia" w:cs="宋体"/>
          <w:b w:val="0"/>
          <w:bCs w:val="0"/>
          <w:color w:val="auto"/>
          <w:kern w:val="2"/>
          <w:sz w:val="24"/>
          <w:szCs w:val="24"/>
          <w:u w:val="single"/>
          <w:shd w:val="clear" w:color="auto" w:fill="auto"/>
          <w:lang w:val="en-US" w:eastAsia="zh-CN" w:bidi="ar-SA"/>
        </w:rPr>
        <w:t>0</w:t>
      </w:r>
      <w:r>
        <w:rPr>
          <w:rFonts w:hint="eastAsia" w:ascii="宋体" w:hAnsi="宋体" w:eastAsia="宋体" w:cs="宋体"/>
          <w:b w:val="0"/>
          <w:bCs w:val="0"/>
          <w:color w:val="auto"/>
          <w:kern w:val="2"/>
          <w:sz w:val="24"/>
          <w:szCs w:val="24"/>
          <w:u w:val="single"/>
          <w:shd w:val="clear" w:color="auto" w:fill="auto"/>
          <w:lang w:val="en-US" w:eastAsia="zh-CN" w:bidi="ar-SA"/>
        </w:rPr>
        <w:t>0前</w:t>
      </w:r>
      <w:r>
        <w:rPr>
          <w:rFonts w:hint="eastAsia" w:ascii="宋体" w:hAnsi="宋体" w:eastAsia="宋体" w:cs="宋体"/>
          <w:kern w:val="2"/>
          <w:sz w:val="24"/>
          <w:szCs w:val="24"/>
          <w:shd w:val="clear" w:color="auto" w:fill="auto"/>
          <w:lang w:val="en-US" w:eastAsia="zh-CN" w:bidi="ar-SA"/>
        </w:rPr>
        <w:t>快递至</w:t>
      </w:r>
      <w:r>
        <w:rPr>
          <w:rFonts w:hint="eastAsia" w:ascii="宋体" w:hAnsi="宋体" w:eastAsia="宋体" w:cs="宋体"/>
          <w:b w:val="0"/>
          <w:bCs w:val="0"/>
          <w:kern w:val="2"/>
          <w:sz w:val="24"/>
          <w:szCs w:val="24"/>
          <w:u w:val="none"/>
          <w:shd w:val="clear" w:color="auto" w:fill="auto"/>
          <w:lang w:val="en-US" w:eastAsia="zh-CN" w:bidi="ar-SA"/>
        </w:rPr>
        <w:t>上海市泸定路355号科教楼</w:t>
      </w:r>
      <w:r>
        <w:rPr>
          <w:rFonts w:hint="eastAsia" w:cs="宋体"/>
          <w:b w:val="0"/>
          <w:bCs w:val="0"/>
          <w:kern w:val="2"/>
          <w:sz w:val="24"/>
          <w:szCs w:val="24"/>
          <w:u w:val="none"/>
          <w:shd w:val="clear" w:color="auto" w:fill="auto"/>
          <w:lang w:val="en-US" w:eastAsia="zh-CN" w:bidi="ar-SA"/>
        </w:rPr>
        <w:t>5</w:t>
      </w:r>
      <w:r>
        <w:rPr>
          <w:rFonts w:hint="eastAsia" w:ascii="宋体" w:hAnsi="宋体" w:eastAsia="宋体" w:cs="宋体"/>
          <w:b w:val="0"/>
          <w:bCs w:val="0"/>
          <w:kern w:val="2"/>
          <w:sz w:val="24"/>
          <w:szCs w:val="24"/>
          <w:u w:val="none"/>
          <w:shd w:val="clear" w:color="auto" w:fill="auto"/>
          <w:lang w:val="en-US" w:eastAsia="zh-CN" w:bidi="ar-SA"/>
        </w:rPr>
        <w:t>楼采购中心</w:t>
      </w:r>
      <w:r>
        <w:rPr>
          <w:rFonts w:hint="eastAsia" w:ascii="宋体" w:hAnsi="宋体" w:eastAsia="宋体" w:cs="宋体"/>
          <w:kern w:val="2"/>
          <w:sz w:val="24"/>
          <w:szCs w:val="24"/>
          <w:shd w:val="clear" w:color="auto" w:fill="auto"/>
          <w:lang w:val="en-US" w:eastAsia="zh-CN" w:bidi="ar-SA"/>
        </w:rPr>
        <w:t>，为保证遴选响应文件在截止时间前到达，烦请务必提前寄出并及时跟踪物流信息。</w:t>
      </w:r>
    </w:p>
    <w:p>
      <w:pPr>
        <w:pStyle w:val="21"/>
        <w:numPr>
          <w:ilvl w:val="0"/>
          <w:numId w:val="1"/>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评审原则及方法</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288" w:lineRule="auto"/>
        <w:ind w:left="845" w:leftChars="0" w:hanging="425" w:firstLineChars="0"/>
        <w:textAlignment w:val="auto"/>
        <w:rPr>
          <w:rFonts w:hint="eastAsia" w:ascii="宋体" w:hAnsi="宋体" w:eastAsia="宋体" w:cs="宋体"/>
          <w:kern w:val="2"/>
          <w:sz w:val="24"/>
          <w:szCs w:val="24"/>
          <w:shd w:val="clear" w:color="auto" w:fill="auto"/>
          <w:lang w:val="en-US" w:eastAsia="zh-CN" w:bidi="ar-SA"/>
        </w:rPr>
      </w:pPr>
      <w:r>
        <w:rPr>
          <w:rFonts w:hint="eastAsia" w:ascii="宋体" w:hAnsi="宋体" w:eastAsia="宋体" w:cs="宋体"/>
          <w:kern w:val="2"/>
          <w:sz w:val="24"/>
          <w:szCs w:val="24"/>
          <w:shd w:val="clear" w:color="auto" w:fill="auto"/>
          <w:lang w:val="en-US" w:eastAsia="zh-CN" w:bidi="ar-SA"/>
        </w:rPr>
        <w:t>采用综合评分法进行评审。评标委员会成员对所有的投标文件进行独立评审、评价、打分，得出每一投标人的综合得分，并计算出平均分值，按平均分值的高低依次排名，推荐出排名第一的为中标候选人。若投标人投标报价中存在缺漏项，则视作缺漏项包含在投标总价中，并将其他有效投标中该项的最高价计入其评标总价。签订合同时以投标总价为准。</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288" w:lineRule="auto"/>
        <w:ind w:left="845" w:leftChars="0" w:hanging="425" w:firstLineChars="0"/>
        <w:textAlignment w:val="auto"/>
        <w:rPr>
          <w:rFonts w:ascii="宋体" w:hAnsi="宋体" w:eastAsia="宋体" w:cs="宋体"/>
          <w:sz w:val="24"/>
          <w:szCs w:val="24"/>
        </w:rPr>
      </w:pPr>
      <w:r>
        <w:rPr>
          <w:rFonts w:hint="eastAsia" w:ascii="宋体" w:hAnsi="宋体" w:eastAsia="宋体" w:cs="宋体"/>
          <w:kern w:val="2"/>
          <w:sz w:val="24"/>
          <w:szCs w:val="24"/>
          <w:shd w:val="clear" w:color="auto" w:fill="auto"/>
          <w:lang w:val="en-US" w:eastAsia="zh-CN" w:bidi="ar-SA"/>
        </w:rPr>
        <w:t xml:space="preserve">投标人填写的技术规格偏离表中所列的“★”和“▲”号技术指标，应当在投标文件中提供技术支持资料或证明文件。如果技术支持资料页数很多，投标人可以只提供关键页的复印件，但是应当包含投标响应参数所在页的内容，否则可以视为无效技术支持资料。技术支持资料原件备查。具体评分标准如下： </w:t>
      </w:r>
      <w:r>
        <w:rPr>
          <w:rFonts w:hint="eastAsia" w:ascii="宋体" w:hAnsi="宋体" w:eastAsia="宋体" w:cs="宋体"/>
          <w:sz w:val="24"/>
          <w:szCs w:val="24"/>
        </w:rPr>
        <w:t xml:space="preserve"> </w:t>
      </w:r>
    </w:p>
    <w:tbl>
      <w:tblPr>
        <w:tblStyle w:val="12"/>
        <w:tblW w:w="45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948"/>
        <w:gridCol w:w="5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12" w:type="pct"/>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评审内容</w:t>
            </w:r>
          </w:p>
        </w:tc>
        <w:tc>
          <w:tcPr>
            <w:tcW w:w="552" w:type="pct"/>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满分</w:t>
            </w:r>
          </w:p>
        </w:tc>
        <w:tc>
          <w:tcPr>
            <w:tcW w:w="3434" w:type="pct"/>
            <w:vAlign w:val="center"/>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tcPr>
          <w:p>
            <w:pPr>
              <w:spacing w:line="360" w:lineRule="auto"/>
              <w:ind w:left="-91"/>
              <w:jc w:val="left"/>
              <w:rPr>
                <w:rFonts w:ascii="宋体" w:hAnsi="宋体" w:cs="宋体"/>
                <w:b/>
                <w:spacing w:val="8"/>
                <w:kern w:val="0"/>
                <w:sz w:val="24"/>
              </w:rPr>
            </w:pPr>
            <w:r>
              <w:rPr>
                <w:rFonts w:hint="eastAsia" w:ascii="宋体" w:hAnsi="宋体"/>
                <w:sz w:val="24"/>
              </w:rPr>
              <w:t>一、报价部分</w:t>
            </w:r>
          </w:p>
        </w:tc>
        <w:tc>
          <w:tcPr>
            <w:tcW w:w="552" w:type="pct"/>
            <w:vAlign w:val="center"/>
          </w:tcPr>
          <w:p>
            <w:pPr>
              <w:spacing w:line="360" w:lineRule="auto"/>
              <w:jc w:val="left"/>
              <w:rPr>
                <w:rFonts w:ascii="宋体" w:hAnsi="宋体" w:cs="宋体"/>
                <w:b/>
                <w:spacing w:val="8"/>
                <w:kern w:val="0"/>
                <w:sz w:val="24"/>
              </w:rPr>
            </w:pPr>
            <w:r>
              <w:rPr>
                <w:rFonts w:hint="eastAsia" w:ascii="宋体" w:hAnsi="宋体"/>
                <w:sz w:val="24"/>
                <w:lang w:val="en-US" w:eastAsia="zh-CN"/>
              </w:rPr>
              <w:t>45</w:t>
            </w:r>
            <w:r>
              <w:rPr>
                <w:rFonts w:hint="eastAsia" w:ascii="宋体" w:hAnsi="宋体"/>
                <w:sz w:val="24"/>
              </w:rPr>
              <w:t>分</w:t>
            </w:r>
          </w:p>
        </w:tc>
        <w:tc>
          <w:tcPr>
            <w:tcW w:w="3434" w:type="pct"/>
            <w:vAlign w:val="center"/>
          </w:tcPr>
          <w:p>
            <w:pPr>
              <w:spacing w:line="360" w:lineRule="auto"/>
              <w:jc w:val="left"/>
              <w:rPr>
                <w:rFonts w:ascii="宋体" w:hAnsi="宋体"/>
                <w:sz w:val="24"/>
              </w:rPr>
            </w:pPr>
            <w:r>
              <w:rPr>
                <w:rFonts w:hint="eastAsia" w:ascii="宋体" w:hAnsi="宋体"/>
                <w:sz w:val="24"/>
              </w:rPr>
              <w:t>N＝</w:t>
            </w:r>
            <w:r>
              <w:rPr>
                <w:rFonts w:hint="eastAsia" w:ascii="宋体" w:hAnsi="宋体"/>
                <w:sz w:val="24"/>
                <w:lang w:val="en-US" w:eastAsia="zh-CN"/>
              </w:rPr>
              <w:t>45</w:t>
            </w:r>
            <w:r>
              <w:rPr>
                <w:rFonts w:hint="eastAsia" w:ascii="宋体" w:hAnsi="宋体"/>
                <w:sz w:val="24"/>
              </w:rPr>
              <w:t>*所有投标中的有效最低投标报价/合格投标人的投标报价。</w:t>
            </w:r>
          </w:p>
          <w:p>
            <w:pPr>
              <w:spacing w:line="360" w:lineRule="auto"/>
              <w:jc w:val="left"/>
              <w:rPr>
                <w:rFonts w:ascii="宋体" w:hAnsi="宋体"/>
                <w:sz w:val="24"/>
              </w:rPr>
            </w:pPr>
            <w:r>
              <w:rPr>
                <w:rFonts w:hint="eastAsia" w:ascii="宋体" w:hAnsi="宋体"/>
                <w:sz w:val="24"/>
              </w:rPr>
              <w:t>说明：“N”表示报价得分；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tcPr>
          <w:p>
            <w:pPr>
              <w:spacing w:line="360" w:lineRule="auto"/>
              <w:ind w:left="-91"/>
              <w:jc w:val="left"/>
              <w:rPr>
                <w:rFonts w:ascii="宋体" w:hAnsi="宋体"/>
                <w:sz w:val="24"/>
              </w:rPr>
            </w:pPr>
            <w:r>
              <w:rPr>
                <w:rFonts w:hint="eastAsia" w:ascii="宋体" w:hAnsi="宋体"/>
                <w:sz w:val="24"/>
              </w:rPr>
              <w:t>二、商务部分</w:t>
            </w:r>
          </w:p>
        </w:tc>
        <w:tc>
          <w:tcPr>
            <w:tcW w:w="3987" w:type="pct"/>
            <w:gridSpan w:val="2"/>
            <w:vAlign w:val="center"/>
          </w:tcPr>
          <w:p>
            <w:pPr>
              <w:spacing w:line="360" w:lineRule="auto"/>
              <w:jc w:val="left"/>
              <w:rPr>
                <w:rFonts w:ascii="宋体" w:hAnsi="宋体"/>
                <w:sz w:val="24"/>
              </w:rPr>
            </w:pPr>
            <w:r>
              <w:rPr>
                <w:rFonts w:hint="eastAsia" w:ascii="宋体" w:hAnsi="宋体"/>
                <w:sz w:val="24"/>
              </w:rPr>
              <w:t>1</w:t>
            </w:r>
            <w:r>
              <w:rPr>
                <w:rFonts w:hint="eastAsia" w:ascii="宋体" w:hAnsi="宋体"/>
                <w:sz w:val="24"/>
                <w:lang w:val="en-US" w:eastAsia="zh-CN"/>
              </w:rPr>
              <w:t>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1012" w:type="pct"/>
          </w:tcPr>
          <w:p>
            <w:pPr>
              <w:spacing w:line="360" w:lineRule="auto"/>
              <w:jc w:val="left"/>
              <w:rPr>
                <w:rFonts w:ascii="宋体" w:hAnsi="宋体"/>
                <w:sz w:val="24"/>
              </w:rPr>
            </w:pPr>
            <w:r>
              <w:rPr>
                <w:rFonts w:hint="eastAsia" w:ascii="宋体" w:hAnsi="宋体"/>
                <w:sz w:val="24"/>
              </w:rPr>
              <w:t>1、综合实力</w:t>
            </w:r>
          </w:p>
        </w:tc>
        <w:tc>
          <w:tcPr>
            <w:tcW w:w="552" w:type="pct"/>
            <w:vAlign w:val="center"/>
          </w:tcPr>
          <w:p>
            <w:pPr>
              <w:spacing w:line="360" w:lineRule="auto"/>
              <w:jc w:val="left"/>
              <w:rPr>
                <w:rFonts w:ascii="宋体" w:hAnsi="宋体"/>
                <w:sz w:val="24"/>
              </w:rPr>
            </w:pPr>
            <w:r>
              <w:rPr>
                <w:rFonts w:hint="eastAsia" w:ascii="宋体" w:hAnsi="宋体"/>
                <w:sz w:val="24"/>
                <w:lang w:val="en-US" w:eastAsia="zh-CN"/>
              </w:rPr>
              <w:t>10</w:t>
            </w:r>
            <w:r>
              <w:rPr>
                <w:rFonts w:hint="eastAsia" w:ascii="宋体" w:hAnsi="宋体"/>
                <w:sz w:val="24"/>
              </w:rPr>
              <w:t>分</w:t>
            </w:r>
          </w:p>
        </w:tc>
        <w:tc>
          <w:tcPr>
            <w:tcW w:w="3434" w:type="pct"/>
          </w:tcPr>
          <w:p>
            <w:pPr>
              <w:spacing w:line="360" w:lineRule="auto"/>
              <w:jc w:val="left"/>
              <w:rPr>
                <w:rFonts w:ascii="宋体" w:hAnsi="宋体" w:cs="宋体"/>
                <w:color w:val="000000"/>
                <w:sz w:val="24"/>
              </w:rPr>
            </w:pPr>
            <w:r>
              <w:rPr>
                <w:rFonts w:hint="eastAsia" w:ascii="宋体" w:hAnsi="宋体" w:cs="宋体"/>
                <w:color w:val="000000"/>
                <w:sz w:val="24"/>
              </w:rPr>
              <w:t>根据投标人的综合实力、投标产品用户名单、投标</w:t>
            </w:r>
            <w:r>
              <w:rPr>
                <w:rFonts w:hint="eastAsia" w:ascii="宋体" w:hAnsi="宋体" w:cs="宋体"/>
                <w:color w:val="000000"/>
                <w:sz w:val="24"/>
                <w:lang w:val="en-US" w:eastAsia="zh-CN"/>
              </w:rPr>
              <w:t>产品</w:t>
            </w:r>
            <w:r>
              <w:rPr>
                <w:rFonts w:hint="eastAsia" w:ascii="宋体" w:hAnsi="宋体" w:cs="宋体"/>
                <w:color w:val="000000"/>
                <w:sz w:val="24"/>
              </w:rPr>
              <w:t>品牌等综合评定。</w:t>
            </w:r>
          </w:p>
          <w:p>
            <w:pPr>
              <w:spacing w:line="360" w:lineRule="auto"/>
              <w:jc w:val="left"/>
              <w:rPr>
                <w:rFonts w:ascii="宋体" w:hAnsi="宋体"/>
                <w:sz w:val="24"/>
              </w:rPr>
            </w:pPr>
            <w:r>
              <w:rPr>
                <w:rFonts w:hint="eastAsia" w:ascii="宋体" w:hAnsi="宋体" w:cs="宋体"/>
                <w:color w:val="000000"/>
                <w:sz w:val="24"/>
              </w:rPr>
              <w:t>最好，得7分-10分（含）；一般，得3分-7分（含）；较差，得0分（含）-3分（含）。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2" w:type="pct"/>
          </w:tcPr>
          <w:p>
            <w:pPr>
              <w:spacing w:line="360" w:lineRule="auto"/>
              <w:jc w:val="left"/>
              <w:rPr>
                <w:rFonts w:ascii="宋体" w:hAnsi="宋体"/>
                <w:sz w:val="24"/>
              </w:rPr>
            </w:pPr>
            <w:r>
              <w:rPr>
                <w:rFonts w:hint="eastAsia" w:ascii="宋体" w:hAnsi="宋体"/>
                <w:sz w:val="24"/>
              </w:rPr>
              <w:t>2、优惠条件</w:t>
            </w:r>
          </w:p>
        </w:tc>
        <w:tc>
          <w:tcPr>
            <w:tcW w:w="552" w:type="pct"/>
            <w:vAlign w:val="center"/>
          </w:tcPr>
          <w:p>
            <w:pPr>
              <w:spacing w:line="360" w:lineRule="auto"/>
              <w:jc w:val="left"/>
              <w:rPr>
                <w:rFonts w:ascii="宋体" w:hAnsi="宋体" w:cs="宋体"/>
                <w:color w:val="000000"/>
                <w:sz w:val="24"/>
              </w:rPr>
            </w:pPr>
            <w:r>
              <w:rPr>
                <w:rFonts w:hint="eastAsia" w:ascii="宋体" w:hAnsi="宋体" w:cs="宋体"/>
                <w:color w:val="000000"/>
                <w:sz w:val="24"/>
              </w:rPr>
              <w:t>5分</w:t>
            </w:r>
          </w:p>
        </w:tc>
        <w:tc>
          <w:tcPr>
            <w:tcW w:w="3434" w:type="pct"/>
          </w:tcPr>
          <w:p>
            <w:pPr>
              <w:spacing w:line="360" w:lineRule="auto"/>
              <w:jc w:val="left"/>
              <w:rPr>
                <w:rFonts w:ascii="宋体" w:hAnsi="宋体" w:cs="宋体"/>
                <w:color w:val="000000"/>
                <w:sz w:val="24"/>
              </w:rPr>
            </w:pPr>
            <w:r>
              <w:rPr>
                <w:rFonts w:hint="eastAsia" w:ascii="宋体" w:hAnsi="宋体" w:cs="宋体"/>
                <w:color w:val="000000"/>
                <w:sz w:val="24"/>
              </w:rPr>
              <w:t>根据提供的优惠条件、配置情况等综合评定。</w:t>
            </w:r>
          </w:p>
          <w:p>
            <w:pPr>
              <w:spacing w:line="360" w:lineRule="auto"/>
              <w:jc w:val="left"/>
              <w:rPr>
                <w:rFonts w:ascii="宋体" w:hAnsi="宋体" w:cs="宋体"/>
                <w:color w:val="000000"/>
                <w:sz w:val="24"/>
              </w:rPr>
            </w:pPr>
            <w:r>
              <w:rPr>
                <w:rFonts w:hint="eastAsia" w:ascii="宋体" w:hAnsi="宋体" w:cs="宋体"/>
                <w:color w:val="000000"/>
                <w:sz w:val="24"/>
              </w:rPr>
              <w:t>最好，得3分-5分（含）；一般，得1分-3分（含）；较差0分（含）-1分（含）。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12" w:type="pct"/>
          </w:tcPr>
          <w:p>
            <w:pPr>
              <w:spacing w:line="360" w:lineRule="auto"/>
              <w:ind w:left="-91"/>
              <w:jc w:val="left"/>
              <w:rPr>
                <w:rFonts w:ascii="宋体" w:hAnsi="宋体"/>
                <w:sz w:val="24"/>
              </w:rPr>
            </w:pPr>
            <w:r>
              <w:rPr>
                <w:rFonts w:hint="eastAsia" w:ascii="宋体" w:hAnsi="宋体"/>
                <w:sz w:val="24"/>
              </w:rPr>
              <w:t>三、技术部分</w:t>
            </w:r>
          </w:p>
        </w:tc>
        <w:tc>
          <w:tcPr>
            <w:tcW w:w="3987" w:type="pct"/>
            <w:gridSpan w:val="2"/>
            <w:vAlign w:val="center"/>
          </w:tcPr>
          <w:p>
            <w:pPr>
              <w:spacing w:line="360" w:lineRule="auto"/>
              <w:jc w:val="left"/>
              <w:rPr>
                <w:rFonts w:ascii="宋体" w:hAnsi="宋体"/>
                <w:sz w:val="24"/>
              </w:rPr>
            </w:pPr>
            <w:r>
              <w:rPr>
                <w:rFonts w:hint="eastAsia" w:ascii="宋体" w:hAnsi="宋体"/>
                <w:sz w:val="24"/>
                <w:lang w:val="en-US" w:eastAsia="zh-CN"/>
              </w:rPr>
              <w:t>40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2" w:type="pct"/>
          </w:tcPr>
          <w:p>
            <w:pPr>
              <w:spacing w:line="360" w:lineRule="auto"/>
              <w:jc w:val="left"/>
              <w:rPr>
                <w:rFonts w:ascii="宋体" w:hAnsi="宋体"/>
                <w:sz w:val="24"/>
              </w:rPr>
            </w:pPr>
            <w:r>
              <w:rPr>
                <w:rFonts w:hint="eastAsia" w:ascii="宋体" w:hAnsi="宋体"/>
                <w:sz w:val="24"/>
              </w:rPr>
              <w:t>1、</w:t>
            </w:r>
            <w:r>
              <w:rPr>
                <w:rFonts w:hint="eastAsia" w:ascii="宋体" w:hAnsi="宋体" w:cs="宋体"/>
                <w:color w:val="000000"/>
                <w:sz w:val="24"/>
              </w:rPr>
              <w:t>产品技术指标</w:t>
            </w:r>
          </w:p>
        </w:tc>
        <w:tc>
          <w:tcPr>
            <w:tcW w:w="552" w:type="pct"/>
            <w:vAlign w:val="center"/>
          </w:tcPr>
          <w:p>
            <w:pPr>
              <w:spacing w:line="360" w:lineRule="auto"/>
              <w:jc w:val="left"/>
              <w:rPr>
                <w:rFonts w:ascii="宋体" w:hAnsi="宋体"/>
                <w:sz w:val="24"/>
              </w:rPr>
            </w:pPr>
            <w:r>
              <w:rPr>
                <w:rFonts w:hint="eastAsia" w:ascii="宋体" w:hAnsi="宋体"/>
                <w:sz w:val="24"/>
                <w:lang w:val="en-US" w:eastAsia="zh-CN"/>
              </w:rPr>
              <w:t>30</w:t>
            </w:r>
            <w:r>
              <w:rPr>
                <w:rFonts w:hint="eastAsia" w:ascii="宋体" w:hAnsi="宋体"/>
                <w:sz w:val="24"/>
              </w:rPr>
              <w:t>分</w:t>
            </w:r>
          </w:p>
        </w:tc>
        <w:tc>
          <w:tcPr>
            <w:tcW w:w="3434" w:type="pct"/>
            <w:vAlign w:val="center"/>
          </w:tcPr>
          <w:p>
            <w:pPr>
              <w:widowControl/>
              <w:spacing w:line="360" w:lineRule="auto"/>
              <w:rPr>
                <w:rFonts w:ascii="宋体" w:hAnsi="宋体"/>
                <w:sz w:val="24"/>
              </w:rPr>
            </w:pPr>
            <w:r>
              <w:rPr>
                <w:rFonts w:hint="eastAsia" w:ascii="宋体" w:hAnsi="宋体" w:cs="宋体"/>
                <w:sz w:val="24"/>
              </w:rPr>
              <w:t>投标设备的技术规格应满足第二章“货物需求一览表及技术规格”中所规定的要求。如有标注“▲”的关键技术参数低于或不满足招标文件要求，有一项扣3分。其他的为一般技术参数，一般技术参数低于招标文件要求，有一项减1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12" w:type="pct"/>
          </w:tcPr>
          <w:p>
            <w:pPr>
              <w:spacing w:line="360" w:lineRule="auto"/>
              <w:jc w:val="left"/>
              <w:rPr>
                <w:rFonts w:ascii="宋体" w:hAnsi="宋体"/>
                <w:sz w:val="24"/>
              </w:rPr>
            </w:pPr>
            <w:r>
              <w:rPr>
                <w:rFonts w:hint="eastAsia" w:ascii="宋体" w:hAnsi="宋体"/>
                <w:sz w:val="24"/>
              </w:rPr>
              <w:t>2、</w:t>
            </w:r>
            <w:r>
              <w:rPr>
                <w:rFonts w:hint="eastAsia" w:ascii="宋体" w:hAnsi="宋体" w:cs="宋体"/>
                <w:color w:val="000000"/>
                <w:sz w:val="24"/>
              </w:rPr>
              <w:t>售后服务及培训</w:t>
            </w:r>
          </w:p>
        </w:tc>
        <w:tc>
          <w:tcPr>
            <w:tcW w:w="552" w:type="pct"/>
            <w:vAlign w:val="center"/>
          </w:tcPr>
          <w:p>
            <w:pPr>
              <w:spacing w:line="360" w:lineRule="auto"/>
              <w:jc w:val="left"/>
              <w:rPr>
                <w:rFonts w:ascii="宋体" w:hAnsi="宋体"/>
                <w:sz w:val="24"/>
              </w:rPr>
            </w:pPr>
            <w:r>
              <w:rPr>
                <w:rFonts w:hint="eastAsia" w:ascii="宋体" w:hAnsi="宋体"/>
                <w:sz w:val="24"/>
              </w:rPr>
              <w:t>10分</w:t>
            </w:r>
          </w:p>
        </w:tc>
        <w:tc>
          <w:tcPr>
            <w:tcW w:w="3434" w:type="pct"/>
            <w:vAlign w:val="center"/>
          </w:tcPr>
          <w:p>
            <w:pPr>
              <w:spacing w:line="360" w:lineRule="auto"/>
              <w:jc w:val="left"/>
              <w:rPr>
                <w:rFonts w:ascii="宋体" w:hAnsi="宋体" w:cs="宋体"/>
                <w:color w:val="000000"/>
                <w:sz w:val="24"/>
              </w:rPr>
            </w:pPr>
            <w:r>
              <w:rPr>
                <w:rFonts w:hint="eastAsia" w:ascii="宋体" w:hAnsi="宋体" w:cs="宋体"/>
                <w:color w:val="000000"/>
                <w:sz w:val="24"/>
              </w:rPr>
              <w:t>在满足招标人服务要求及标准的前提下，比较各投标人提交的售后服务方案和培训计划，内容应包括：服务水平承诺、服务级别、应急预案、技术支持力量等，并结合投标人对服务要求条款偏离情况进行打分。</w:t>
            </w:r>
          </w:p>
          <w:p>
            <w:pPr>
              <w:spacing w:line="360" w:lineRule="auto"/>
              <w:jc w:val="left"/>
              <w:rPr>
                <w:rFonts w:ascii="宋体" w:hAnsi="宋体"/>
                <w:sz w:val="24"/>
                <w:szCs w:val="21"/>
              </w:rPr>
            </w:pPr>
            <w:r>
              <w:rPr>
                <w:rFonts w:hint="eastAsia" w:ascii="宋体" w:hAnsi="宋体" w:cs="宋体"/>
                <w:color w:val="000000"/>
                <w:sz w:val="24"/>
              </w:rPr>
              <w:t>最好，得7分-10分（含）；一般，得3分-7分（含）；较差，得0分（含）-3分（含）。</w:t>
            </w:r>
          </w:p>
        </w:tc>
      </w:tr>
    </w:tbl>
    <w:p>
      <w:pPr>
        <w:pStyle w:val="21"/>
        <w:numPr>
          <w:ilvl w:val="0"/>
          <w:numId w:val="1"/>
        </w:numPr>
        <w:autoSpaceDE w:val="0"/>
        <w:autoSpaceDN w:val="0"/>
        <w:spacing w:line="360" w:lineRule="exact"/>
        <w:jc w:val="left"/>
        <w:rPr>
          <w:rFonts w:ascii="宋体" w:hAnsi="宋体" w:cs="宋体"/>
          <w:sz w:val="24"/>
        </w:rPr>
      </w:pPr>
      <w:r>
        <w:rPr>
          <w:rFonts w:hint="eastAsia" w:ascii="宋体" w:hAnsi="宋体" w:eastAsia="宋体" w:cs="宋体"/>
          <w:b/>
          <w:sz w:val="24"/>
          <w:szCs w:val="24"/>
        </w:rPr>
        <w:t>付款方式</w:t>
      </w:r>
    </w:p>
    <w:p>
      <w:pPr>
        <w:pStyle w:val="3"/>
        <w:ind w:left="478" w:leftChars="222" w:hanging="12" w:hangingChars="5"/>
        <w:rPr>
          <w:rFonts w:ascii="宋体" w:hAnsi="宋体" w:eastAsia="宋体" w:cs="宋体"/>
          <w:sz w:val="24"/>
          <w:szCs w:val="24"/>
        </w:rPr>
      </w:pPr>
      <w:r>
        <w:rPr>
          <w:rFonts w:hint="eastAsia"/>
          <w:kern w:val="0"/>
          <w:shd w:val="clear" w:color="auto" w:fill="auto"/>
        </w:rPr>
        <w:t>1）设备到货、安装调试后且项目完成验收后，甲方收到乙方开具的发票后30个工作日内，支付合同总价的</w:t>
      </w:r>
      <w:r>
        <w:rPr>
          <w:rFonts w:hint="eastAsia"/>
          <w:kern w:val="0"/>
          <w:shd w:val="clear" w:color="auto" w:fill="auto"/>
          <w:lang w:val="en-US" w:eastAsia="zh-CN"/>
        </w:rPr>
        <w:t>10</w:t>
      </w:r>
      <w:r>
        <w:rPr>
          <w:rFonts w:hint="eastAsia"/>
          <w:kern w:val="0"/>
          <w:shd w:val="clear" w:color="auto" w:fill="auto"/>
        </w:rPr>
        <w:t>0%。</w:t>
      </w: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numPr>
          <w:ilvl w:val="0"/>
          <w:numId w:val="6"/>
        </w:numPr>
        <w:rPr>
          <w:rFonts w:hint="eastAsia" w:ascii="华文仿宋" w:hAnsi="华文仿宋" w:eastAsia="华文仿宋" w:cs="华文仿宋"/>
        </w:rPr>
      </w:pPr>
      <w:r>
        <w:rPr>
          <w:rFonts w:hint="eastAsia" w:ascii="华文仿宋" w:hAnsi="华文仿宋" w:eastAsia="华文仿宋" w:cs="华文仿宋"/>
        </w:rPr>
        <w:t>货物需求一览表及技术规格</w:t>
      </w: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jc w:val="center"/>
        <w:rPr>
          <w:rFonts w:ascii="宋体" w:hAnsi="宋体" w:cs="宋体"/>
          <w:b/>
          <w:sz w:val="24"/>
        </w:rPr>
      </w:pPr>
      <w:r>
        <w:rPr>
          <w:rFonts w:hint="eastAsia" w:ascii="宋体" w:hAnsi="宋体" w:cs="宋体"/>
          <w:sz w:val="24"/>
        </w:rPr>
        <w:br w:type="page"/>
      </w:r>
      <w:r>
        <w:rPr>
          <w:rFonts w:hint="eastAsia" w:ascii="宋体" w:hAnsi="宋体" w:cs="宋体"/>
          <w:b/>
          <w:sz w:val="24"/>
        </w:rPr>
        <w:t>技术参数与要求</w:t>
      </w:r>
    </w:p>
    <w:p>
      <w:pPr>
        <w:numPr>
          <w:ilvl w:val="0"/>
          <w:numId w:val="7"/>
        </w:numPr>
        <w:spacing w:line="360" w:lineRule="auto"/>
        <w:rPr>
          <w:rFonts w:ascii="宋体" w:hAnsi="宋体" w:cs="宋体"/>
          <w:sz w:val="24"/>
        </w:rPr>
      </w:pPr>
      <w:r>
        <w:rPr>
          <w:rFonts w:hint="eastAsia" w:ascii="宋体" w:hAnsi="宋体" w:cs="宋体"/>
          <w:b/>
          <w:sz w:val="24"/>
        </w:rPr>
        <w:t>项目名称</w:t>
      </w:r>
      <w:r>
        <w:rPr>
          <w:rFonts w:hint="eastAsia" w:ascii="宋体" w:hAnsi="宋体" w:cs="宋体"/>
          <w:sz w:val="24"/>
        </w:rPr>
        <w:t>：</w:t>
      </w:r>
      <w:r>
        <w:rPr>
          <w:rFonts w:hint="eastAsia" w:ascii="宋体" w:hAnsi="宋体"/>
          <w:sz w:val="24"/>
        </w:rPr>
        <w:t>上海市儿童医院特殊管理药品网络终端系统设备采购项目</w:t>
      </w:r>
    </w:p>
    <w:p>
      <w:pPr>
        <w:numPr>
          <w:ilvl w:val="0"/>
          <w:numId w:val="7"/>
        </w:numPr>
        <w:spacing w:line="360" w:lineRule="auto"/>
        <w:rPr>
          <w:rFonts w:ascii="宋体" w:hAnsi="宋体" w:cs="宋体"/>
          <w:sz w:val="24"/>
        </w:rPr>
      </w:pPr>
      <w:r>
        <w:rPr>
          <w:rFonts w:hint="eastAsia" w:ascii="宋体" w:hAnsi="宋体" w:cs="宋体"/>
          <w:b/>
          <w:sz w:val="24"/>
        </w:rPr>
        <w:t>实施地点</w:t>
      </w:r>
      <w:r>
        <w:rPr>
          <w:rFonts w:hint="eastAsia" w:ascii="宋体" w:hAnsi="宋体" w:cs="宋体"/>
          <w:sz w:val="24"/>
        </w:rPr>
        <w:t>：上海市儿童医院</w:t>
      </w:r>
    </w:p>
    <w:p>
      <w:pPr>
        <w:numPr>
          <w:ilvl w:val="0"/>
          <w:numId w:val="7"/>
        </w:numPr>
        <w:spacing w:line="360" w:lineRule="auto"/>
      </w:pPr>
      <w:r>
        <w:rPr>
          <w:rFonts w:hint="eastAsia" w:ascii="宋体" w:hAnsi="宋体" w:cs="宋体"/>
          <w:b/>
          <w:sz w:val="24"/>
        </w:rPr>
        <w:t>参数要求：</w:t>
      </w:r>
    </w:p>
    <w:tbl>
      <w:tblPr>
        <w:tblStyle w:val="12"/>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0"/>
        <w:gridCol w:w="2072"/>
        <w:gridCol w:w="5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60" w:type="dxa"/>
            <w:tcBorders>
              <w:tl2br w:val="nil"/>
              <w:tr2bl w:val="nil"/>
            </w:tcBorders>
            <w:tcMar>
              <w:top w:w="15" w:type="dxa"/>
              <w:left w:w="15" w:type="dxa"/>
              <w:bottom w:w="0" w:type="dxa"/>
              <w:right w:w="15" w:type="dxa"/>
            </w:tcMar>
            <w:vAlign w:val="bottom"/>
          </w:tcPr>
          <w:p>
            <w:pPr>
              <w:pStyle w:val="25"/>
              <w:ind w:left="0" w:leftChars="0" w:firstLine="0" w:firstLineChars="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序 号</w:t>
            </w:r>
          </w:p>
        </w:tc>
        <w:tc>
          <w:tcPr>
            <w:tcW w:w="2072" w:type="dxa"/>
            <w:tcBorders>
              <w:tl2br w:val="nil"/>
              <w:tr2bl w:val="nil"/>
            </w:tcBorders>
            <w:tcMar>
              <w:top w:w="15" w:type="dxa"/>
              <w:left w:w="15" w:type="dxa"/>
              <w:bottom w:w="0" w:type="dxa"/>
              <w:right w:w="15" w:type="dxa"/>
            </w:tcMar>
            <w:vAlign w:val="bottom"/>
          </w:tcPr>
          <w:p>
            <w:pPr>
              <w:pStyle w:val="25"/>
              <w:ind w:left="0" w:leftChars="0" w:firstLine="0" w:firstLineChars="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指 标</w:t>
            </w:r>
          </w:p>
        </w:tc>
        <w:tc>
          <w:tcPr>
            <w:tcW w:w="5927" w:type="dxa"/>
            <w:tcBorders>
              <w:tl2br w:val="nil"/>
              <w:tr2bl w:val="nil"/>
            </w:tcBorders>
            <w:tcMar>
              <w:top w:w="15" w:type="dxa"/>
              <w:left w:w="15" w:type="dxa"/>
              <w:bottom w:w="0" w:type="dxa"/>
              <w:right w:w="15" w:type="dxa"/>
            </w:tcMar>
            <w:vAlign w:val="bottom"/>
          </w:tcPr>
          <w:p>
            <w:pPr>
              <w:pStyle w:val="25"/>
              <w:ind w:left="0" w:leftChars="0" w:firstLine="0" w:firstLineChars="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60" w:type="dxa"/>
            <w:tcBorders>
              <w:tl2br w:val="nil"/>
              <w:tr2bl w:val="nil"/>
            </w:tcBorders>
            <w:tcMar>
              <w:top w:w="15" w:type="dxa"/>
              <w:left w:w="15" w:type="dxa"/>
              <w:bottom w:w="0" w:type="dxa"/>
              <w:right w:w="15" w:type="dxa"/>
            </w:tcMar>
            <w:vAlign w:val="center"/>
          </w:tcPr>
          <w:p>
            <w:pPr>
              <w:pStyle w:val="25"/>
              <w:ind w:left="0" w:leftChars="0" w:firstLine="0" w:firstLineChars="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p>
        </w:tc>
        <w:tc>
          <w:tcPr>
            <w:tcW w:w="2072" w:type="dxa"/>
            <w:tcBorders>
              <w:tl2br w:val="nil"/>
              <w:tr2bl w:val="nil"/>
            </w:tcBorders>
            <w:tcMar>
              <w:top w:w="15" w:type="dxa"/>
              <w:left w:w="15" w:type="dxa"/>
              <w:bottom w:w="0" w:type="dxa"/>
              <w:right w:w="15" w:type="dxa"/>
            </w:tcMar>
            <w:vAlign w:val="center"/>
          </w:tcPr>
          <w:p>
            <w:pPr>
              <w:pStyle w:val="25"/>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主控</w:t>
            </w:r>
          </w:p>
        </w:tc>
        <w:tc>
          <w:tcPr>
            <w:tcW w:w="5927" w:type="dxa"/>
            <w:tcBorders>
              <w:tl2br w:val="nil"/>
              <w:tr2bl w:val="nil"/>
            </w:tcBorders>
            <w:tcMar>
              <w:top w:w="15" w:type="dxa"/>
              <w:left w:w="15" w:type="dxa"/>
              <w:bottom w:w="0" w:type="dxa"/>
              <w:right w:w="15" w:type="dxa"/>
            </w:tcMar>
            <w:vAlign w:val="center"/>
          </w:tcPr>
          <w:p>
            <w:pPr>
              <w:pStyle w:val="25"/>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1.8GHz双核以上CPU；2G及以上运行内存；</w:t>
            </w:r>
          </w:p>
          <w:p>
            <w:pPr>
              <w:pStyle w:val="25"/>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32G及以上存储容量；工控主板，采用固态电容，封闭电感，可在0-60度之间稳定工作。</w:t>
            </w:r>
          </w:p>
          <w:p>
            <w:pPr>
              <w:pStyle w:val="25"/>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安卓7.1系统及以上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60" w:type="dxa"/>
            <w:tcBorders>
              <w:tl2br w:val="nil"/>
              <w:tr2bl w:val="nil"/>
            </w:tcBorders>
            <w:tcMar>
              <w:top w:w="15" w:type="dxa"/>
              <w:left w:w="15" w:type="dxa"/>
              <w:bottom w:w="0" w:type="dxa"/>
              <w:right w:w="15" w:type="dxa"/>
            </w:tcMar>
            <w:vAlign w:val="center"/>
          </w:tcPr>
          <w:p>
            <w:pPr>
              <w:pStyle w:val="25"/>
              <w:ind w:left="0" w:leftChars="0" w:firstLine="0" w:firstLineChars="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w:t>
            </w:r>
          </w:p>
        </w:tc>
        <w:tc>
          <w:tcPr>
            <w:tcW w:w="2072" w:type="dxa"/>
            <w:tcBorders>
              <w:tl2br w:val="nil"/>
              <w:tr2bl w:val="nil"/>
            </w:tcBorders>
            <w:tcMar>
              <w:top w:w="15" w:type="dxa"/>
              <w:left w:w="15" w:type="dxa"/>
              <w:bottom w:w="0" w:type="dxa"/>
              <w:right w:w="15" w:type="dxa"/>
            </w:tcMar>
            <w:vAlign w:val="center"/>
          </w:tcPr>
          <w:p>
            <w:pPr>
              <w:pStyle w:val="25"/>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外部扩展I/O接口</w:t>
            </w:r>
          </w:p>
        </w:tc>
        <w:tc>
          <w:tcPr>
            <w:tcW w:w="5927" w:type="dxa"/>
            <w:tcBorders>
              <w:tl2br w:val="nil"/>
              <w:tr2bl w:val="nil"/>
            </w:tcBorders>
            <w:tcMar>
              <w:top w:w="15" w:type="dxa"/>
              <w:left w:w="15" w:type="dxa"/>
              <w:bottom w:w="0" w:type="dxa"/>
              <w:right w:w="15" w:type="dxa"/>
            </w:tcMar>
            <w:vAlign w:val="center"/>
          </w:tcPr>
          <w:p>
            <w:pPr>
              <w:pStyle w:val="25"/>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2个USB接口  1个电源接口  1个RJ45网络接口  支持WIFI、蓝牙通讯功能  支持4/5G（可选）</w:t>
            </w:r>
          </w:p>
          <w:p>
            <w:pPr>
              <w:pStyle w:val="25"/>
              <w:ind w:left="0" w:leftChars="0" w:firstLine="0" w:firstLineChars="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支持远程升级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60" w:type="dxa"/>
            <w:tcBorders>
              <w:tl2br w:val="nil"/>
              <w:tr2bl w:val="nil"/>
            </w:tcBorders>
            <w:tcMar>
              <w:top w:w="15" w:type="dxa"/>
              <w:left w:w="15" w:type="dxa"/>
              <w:bottom w:w="0" w:type="dxa"/>
              <w:right w:w="15" w:type="dxa"/>
            </w:tcMar>
            <w:vAlign w:val="center"/>
          </w:tcPr>
          <w:p>
            <w:pPr>
              <w:pStyle w:val="25"/>
              <w:ind w:left="0" w:leftChars="0" w:firstLine="0" w:firstLineChars="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w:t>
            </w:r>
          </w:p>
        </w:tc>
        <w:tc>
          <w:tcPr>
            <w:tcW w:w="2072" w:type="dxa"/>
            <w:tcBorders>
              <w:tl2br w:val="nil"/>
              <w:tr2bl w:val="nil"/>
            </w:tcBorders>
            <w:tcMar>
              <w:top w:w="15" w:type="dxa"/>
              <w:left w:w="15" w:type="dxa"/>
              <w:bottom w:w="0" w:type="dxa"/>
              <w:right w:w="15" w:type="dxa"/>
            </w:tcMar>
            <w:vAlign w:val="center"/>
          </w:tcPr>
          <w:p>
            <w:pPr>
              <w:pStyle w:val="25"/>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喇叭</w:t>
            </w:r>
          </w:p>
        </w:tc>
        <w:tc>
          <w:tcPr>
            <w:tcW w:w="5927" w:type="dxa"/>
            <w:tcBorders>
              <w:tl2br w:val="nil"/>
              <w:tr2bl w:val="nil"/>
            </w:tcBorders>
            <w:tcMar>
              <w:top w:w="15" w:type="dxa"/>
              <w:left w:w="15" w:type="dxa"/>
              <w:bottom w:w="0" w:type="dxa"/>
              <w:right w:w="15" w:type="dxa"/>
            </w:tcMar>
            <w:vAlign w:val="center"/>
          </w:tcPr>
          <w:p>
            <w:pPr>
              <w:pStyle w:val="25"/>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额定噪声功率:2W    额定长期最大功率:4W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60" w:type="dxa"/>
            <w:tcBorders>
              <w:tl2br w:val="nil"/>
              <w:tr2bl w:val="nil"/>
            </w:tcBorders>
            <w:tcMar>
              <w:top w:w="15" w:type="dxa"/>
              <w:left w:w="15" w:type="dxa"/>
              <w:bottom w:w="0" w:type="dxa"/>
              <w:right w:w="15" w:type="dxa"/>
            </w:tcMar>
            <w:vAlign w:val="center"/>
          </w:tcPr>
          <w:p>
            <w:pPr>
              <w:pStyle w:val="25"/>
              <w:ind w:left="0" w:leftChars="0" w:firstLine="0" w:firstLineChars="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w:t>
            </w:r>
          </w:p>
        </w:tc>
        <w:tc>
          <w:tcPr>
            <w:tcW w:w="2072" w:type="dxa"/>
            <w:tcBorders>
              <w:tl2br w:val="nil"/>
              <w:tr2bl w:val="nil"/>
            </w:tcBorders>
            <w:tcMar>
              <w:top w:w="15" w:type="dxa"/>
              <w:left w:w="15" w:type="dxa"/>
              <w:bottom w:w="0" w:type="dxa"/>
              <w:right w:w="15" w:type="dxa"/>
            </w:tcMar>
            <w:vAlign w:val="center"/>
          </w:tcPr>
          <w:p>
            <w:pPr>
              <w:pStyle w:val="25"/>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高清摄像头</w:t>
            </w:r>
          </w:p>
        </w:tc>
        <w:tc>
          <w:tcPr>
            <w:tcW w:w="5927" w:type="dxa"/>
            <w:tcBorders>
              <w:tl2br w:val="nil"/>
              <w:tr2bl w:val="nil"/>
            </w:tcBorders>
            <w:tcMar>
              <w:top w:w="15" w:type="dxa"/>
              <w:left w:w="15" w:type="dxa"/>
              <w:bottom w:w="0" w:type="dxa"/>
              <w:right w:w="15" w:type="dxa"/>
            </w:tcMar>
            <w:vAlign w:val="center"/>
          </w:tcPr>
          <w:p>
            <w:pPr>
              <w:pStyle w:val="25"/>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感光类型：CMOS 双目活体识别宽动态摄像头</w:t>
            </w:r>
          </w:p>
          <w:p>
            <w:pPr>
              <w:pStyle w:val="25"/>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像素：200万</w:t>
            </w:r>
          </w:p>
          <w:p>
            <w:pPr>
              <w:pStyle w:val="25"/>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帧频：11-30fps</w:t>
            </w:r>
          </w:p>
          <w:p>
            <w:pPr>
              <w:pStyle w:val="25"/>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接口类型：USB2.0 HIGH SPEED</w:t>
            </w:r>
          </w:p>
          <w:p>
            <w:pPr>
              <w:pStyle w:val="25"/>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驱动类型：支持UVC</w:t>
            </w:r>
          </w:p>
          <w:p>
            <w:pPr>
              <w:pStyle w:val="25"/>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镜头类型：3.6mm /6mm/8mm 板机镜头可选</w:t>
            </w:r>
          </w:p>
          <w:p>
            <w:pPr>
              <w:pStyle w:val="25"/>
              <w:ind w:left="0" w:leftChars="0" w:firstLine="0" w:firstLineChars="0"/>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对焦方式：自动</w:t>
            </w:r>
          </w:p>
          <w:p>
            <w:pPr>
              <w:pStyle w:val="25"/>
              <w:ind w:left="0" w:leftChars="0" w:firstLine="0" w:firstLineChars="0"/>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采集时间小于1秒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60" w:type="dxa"/>
            <w:tcBorders>
              <w:tl2br w:val="nil"/>
              <w:tr2bl w:val="nil"/>
            </w:tcBorders>
            <w:tcMar>
              <w:top w:w="15" w:type="dxa"/>
              <w:left w:w="15" w:type="dxa"/>
              <w:bottom w:w="0" w:type="dxa"/>
              <w:right w:w="15" w:type="dxa"/>
            </w:tcMar>
            <w:vAlign w:val="center"/>
          </w:tcPr>
          <w:p>
            <w:pPr>
              <w:pStyle w:val="25"/>
              <w:ind w:left="0" w:leftChars="0" w:firstLine="0" w:firstLineChars="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w:t>
            </w:r>
          </w:p>
        </w:tc>
        <w:tc>
          <w:tcPr>
            <w:tcW w:w="2072" w:type="dxa"/>
            <w:tcBorders>
              <w:tl2br w:val="nil"/>
              <w:tr2bl w:val="nil"/>
            </w:tcBorders>
            <w:tcMar>
              <w:top w:w="15" w:type="dxa"/>
              <w:left w:w="15" w:type="dxa"/>
              <w:bottom w:w="0" w:type="dxa"/>
              <w:right w:w="15" w:type="dxa"/>
            </w:tcMar>
            <w:vAlign w:val="center"/>
          </w:tcPr>
          <w:p>
            <w:pPr>
              <w:pStyle w:val="25"/>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显示屏（主屏)</w:t>
            </w:r>
          </w:p>
        </w:tc>
        <w:tc>
          <w:tcPr>
            <w:tcW w:w="5927" w:type="dxa"/>
            <w:tcBorders>
              <w:tl2br w:val="nil"/>
              <w:tr2bl w:val="nil"/>
            </w:tcBorders>
            <w:tcMar>
              <w:top w:w="15" w:type="dxa"/>
              <w:left w:w="15" w:type="dxa"/>
              <w:bottom w:w="0" w:type="dxa"/>
              <w:right w:w="15" w:type="dxa"/>
            </w:tcMar>
            <w:vAlign w:val="center"/>
          </w:tcPr>
          <w:p>
            <w:pPr>
              <w:pStyle w:val="25"/>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尺寸大小：10.1寸电容触摸显示屏</w:t>
            </w:r>
          </w:p>
          <w:p>
            <w:pPr>
              <w:pStyle w:val="25"/>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分辨率：1024*800</w:t>
            </w:r>
          </w:p>
          <w:p>
            <w:pPr>
              <w:pStyle w:val="25"/>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显示区域(mm):216.96(H)×1356(V)</w:t>
            </w:r>
          </w:p>
          <w:p>
            <w:pPr>
              <w:pStyle w:val="25"/>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反应时间：5ms</w:t>
            </w:r>
          </w:p>
          <w:p>
            <w:pPr>
              <w:pStyle w:val="25"/>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触摸精度：±2mm,支持多点触摸</w:t>
            </w:r>
          </w:p>
          <w:p>
            <w:pPr>
              <w:pStyle w:val="25"/>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对比度：1000:1（25000:1动态）</w:t>
            </w:r>
          </w:p>
          <w:p>
            <w:pPr>
              <w:pStyle w:val="25"/>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可视角度：≥176/170°</w:t>
            </w:r>
          </w:p>
          <w:p>
            <w:pPr>
              <w:pStyle w:val="25"/>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支持多国语言：简体中文,英语</w:t>
            </w:r>
          </w:p>
          <w:p>
            <w:pPr>
              <w:pStyle w:val="25"/>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其他：高色彩饱和度，表面雾面，广视角背光寿命大于5万小时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60" w:type="dxa"/>
            <w:tcBorders>
              <w:tl2br w:val="nil"/>
              <w:tr2bl w:val="nil"/>
            </w:tcBorders>
            <w:tcMar>
              <w:top w:w="15" w:type="dxa"/>
              <w:left w:w="15" w:type="dxa"/>
              <w:bottom w:w="0" w:type="dxa"/>
              <w:right w:w="15" w:type="dxa"/>
            </w:tcMar>
            <w:vAlign w:val="center"/>
          </w:tcPr>
          <w:p>
            <w:pPr>
              <w:pStyle w:val="25"/>
              <w:ind w:left="0" w:leftChars="0" w:firstLine="0" w:firstLineChars="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w:t>
            </w:r>
          </w:p>
        </w:tc>
        <w:tc>
          <w:tcPr>
            <w:tcW w:w="2072" w:type="dxa"/>
            <w:tcBorders>
              <w:tl2br w:val="nil"/>
              <w:tr2bl w:val="nil"/>
            </w:tcBorders>
            <w:tcMar>
              <w:top w:w="15" w:type="dxa"/>
              <w:left w:w="15" w:type="dxa"/>
              <w:bottom w:w="0" w:type="dxa"/>
              <w:right w:w="15" w:type="dxa"/>
            </w:tcMar>
            <w:vAlign w:val="center"/>
          </w:tcPr>
          <w:p>
            <w:pPr>
              <w:pStyle w:val="25"/>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显示屏（副屏)</w:t>
            </w:r>
          </w:p>
        </w:tc>
        <w:tc>
          <w:tcPr>
            <w:tcW w:w="5927" w:type="dxa"/>
            <w:tcBorders>
              <w:tl2br w:val="nil"/>
              <w:tr2bl w:val="nil"/>
            </w:tcBorders>
            <w:tcMar>
              <w:top w:w="15" w:type="dxa"/>
              <w:left w:w="15" w:type="dxa"/>
              <w:bottom w:w="0" w:type="dxa"/>
              <w:right w:w="15" w:type="dxa"/>
            </w:tcMar>
            <w:vAlign w:val="center"/>
          </w:tcPr>
          <w:p>
            <w:pPr>
              <w:pStyle w:val="25"/>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尺寸大小：10.1寸</w:t>
            </w:r>
          </w:p>
          <w:p>
            <w:pPr>
              <w:pStyle w:val="25"/>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分辨率：1024*800</w:t>
            </w:r>
          </w:p>
          <w:p>
            <w:pPr>
              <w:pStyle w:val="25"/>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显示区域(mm):216.96(H)×1356(V)</w:t>
            </w:r>
          </w:p>
          <w:p>
            <w:pPr>
              <w:pStyle w:val="25"/>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反应时间：5ms</w:t>
            </w:r>
          </w:p>
          <w:p>
            <w:pPr>
              <w:pStyle w:val="25"/>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触摸精度：±2mm</w:t>
            </w:r>
          </w:p>
          <w:p>
            <w:pPr>
              <w:pStyle w:val="25"/>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对比度：1000:1（25000:1动态）</w:t>
            </w:r>
          </w:p>
          <w:p>
            <w:pPr>
              <w:pStyle w:val="25"/>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可视角度：≥176/170°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60" w:type="dxa"/>
            <w:tcBorders>
              <w:tl2br w:val="nil"/>
              <w:tr2bl w:val="nil"/>
            </w:tcBorders>
            <w:tcMar>
              <w:top w:w="15" w:type="dxa"/>
              <w:left w:w="15" w:type="dxa"/>
              <w:bottom w:w="0" w:type="dxa"/>
              <w:right w:w="15" w:type="dxa"/>
            </w:tcMar>
            <w:vAlign w:val="center"/>
          </w:tcPr>
          <w:p>
            <w:pPr>
              <w:pStyle w:val="25"/>
              <w:ind w:left="0" w:leftChars="0" w:firstLine="0" w:firstLineChars="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w:t>
            </w:r>
          </w:p>
        </w:tc>
        <w:tc>
          <w:tcPr>
            <w:tcW w:w="2072" w:type="dxa"/>
            <w:tcBorders>
              <w:tl2br w:val="nil"/>
              <w:tr2bl w:val="nil"/>
            </w:tcBorders>
            <w:tcMar>
              <w:top w:w="15" w:type="dxa"/>
              <w:left w:w="15" w:type="dxa"/>
              <w:bottom w:w="0" w:type="dxa"/>
              <w:right w:w="15" w:type="dxa"/>
            </w:tcMar>
            <w:vAlign w:val="center"/>
          </w:tcPr>
          <w:p>
            <w:pPr>
              <w:pStyle w:val="25"/>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身份证阅读器</w:t>
            </w:r>
          </w:p>
        </w:tc>
        <w:tc>
          <w:tcPr>
            <w:tcW w:w="5927" w:type="dxa"/>
            <w:tcBorders>
              <w:tl2br w:val="nil"/>
              <w:tr2bl w:val="nil"/>
            </w:tcBorders>
            <w:tcMar>
              <w:top w:w="15" w:type="dxa"/>
              <w:left w:w="15" w:type="dxa"/>
              <w:bottom w:w="0" w:type="dxa"/>
              <w:right w:w="15" w:type="dxa"/>
            </w:tcMar>
            <w:vAlign w:val="center"/>
          </w:tcPr>
          <w:p>
            <w:pPr>
              <w:pStyle w:val="25"/>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射频技术：符合ISO14443  Type B标准</w:t>
            </w:r>
          </w:p>
          <w:p>
            <w:pPr>
              <w:pStyle w:val="25"/>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读卡距离：&lt; 5cm</w:t>
            </w:r>
          </w:p>
          <w:p>
            <w:pPr>
              <w:pStyle w:val="25"/>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接口：USB2.O标准</w:t>
            </w:r>
          </w:p>
          <w:p>
            <w:pPr>
              <w:pStyle w:val="25"/>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安全模块：公安部许可居民身份证加密安全控制模块</w:t>
            </w:r>
          </w:p>
          <w:p>
            <w:pPr>
              <w:pStyle w:val="25"/>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安全工作时间：天线表面磁场强度(Hmax) ≤7.5A/m(rms)；天线表面法线方向5cm处电磁场强度(Hmin)≤1.5A/m(rms)；平均无故障工作时间(MTBF) ≥30000小时</w:t>
            </w:r>
          </w:p>
          <w:p>
            <w:pPr>
              <w:pStyle w:val="25"/>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通过公安部安全检测合格授权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4" w:hRule="atLeast"/>
          <w:jc w:val="center"/>
        </w:trPr>
        <w:tc>
          <w:tcPr>
            <w:tcW w:w="760" w:type="dxa"/>
            <w:tcBorders>
              <w:tl2br w:val="nil"/>
              <w:tr2bl w:val="nil"/>
            </w:tcBorders>
            <w:tcMar>
              <w:top w:w="15" w:type="dxa"/>
              <w:left w:w="15" w:type="dxa"/>
              <w:bottom w:w="0" w:type="dxa"/>
              <w:right w:w="15" w:type="dxa"/>
            </w:tcMar>
            <w:vAlign w:val="center"/>
          </w:tcPr>
          <w:p>
            <w:pPr>
              <w:pStyle w:val="25"/>
              <w:ind w:left="0" w:leftChars="0" w:firstLine="0" w:firstLineChars="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w:t>
            </w:r>
          </w:p>
        </w:tc>
        <w:tc>
          <w:tcPr>
            <w:tcW w:w="2072" w:type="dxa"/>
            <w:tcBorders>
              <w:tl2br w:val="nil"/>
              <w:tr2bl w:val="nil"/>
            </w:tcBorders>
            <w:tcMar>
              <w:top w:w="15" w:type="dxa"/>
              <w:left w:w="15" w:type="dxa"/>
              <w:bottom w:w="0" w:type="dxa"/>
              <w:right w:w="15" w:type="dxa"/>
            </w:tcMar>
            <w:vAlign w:val="center"/>
          </w:tcPr>
          <w:p>
            <w:pPr>
              <w:pStyle w:val="25"/>
              <w:ind w:left="0" w:leftChars="0" w:firstLine="0" w:firstLineChars="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人脸识别</w:t>
            </w:r>
            <w:r>
              <w:rPr>
                <w:rFonts w:hint="eastAsia" w:asciiTheme="minorEastAsia" w:hAnsiTheme="minorEastAsia" w:eastAsiaTheme="minorEastAsia" w:cstheme="minorEastAsia"/>
                <w:lang w:val="en-US" w:eastAsia="zh-CN"/>
              </w:rPr>
              <w:t>与人证比对</w:t>
            </w:r>
          </w:p>
        </w:tc>
        <w:tc>
          <w:tcPr>
            <w:tcW w:w="5927" w:type="dxa"/>
            <w:tcBorders>
              <w:tl2br w:val="nil"/>
              <w:tr2bl w:val="nil"/>
            </w:tcBorders>
            <w:tcMar>
              <w:top w:w="15" w:type="dxa"/>
              <w:left w:w="15" w:type="dxa"/>
              <w:bottom w:w="0" w:type="dxa"/>
              <w:right w:w="15" w:type="dxa"/>
            </w:tcMar>
            <w:vAlign w:val="center"/>
          </w:tcPr>
          <w:p>
            <w:pPr>
              <w:pStyle w:val="25"/>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支持人证比对，</w:t>
            </w:r>
            <w:r>
              <w:rPr>
                <w:rFonts w:hint="eastAsia" w:asciiTheme="minorEastAsia" w:hAnsiTheme="minorEastAsia" w:eastAsiaTheme="minorEastAsia" w:cstheme="minorEastAsia"/>
              </w:rPr>
              <w:t>采用1：1比对算法，支持活体识别</w:t>
            </w:r>
          </w:p>
          <w:p>
            <w:pPr>
              <w:pStyle w:val="25"/>
              <w:ind w:left="0" w:leftChars="0" w:firstLine="0" w:firstLineChars="0"/>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比对时间小于1秒</w:t>
            </w:r>
          </w:p>
          <w:p>
            <w:pPr>
              <w:pStyle w:val="25"/>
              <w:ind w:left="0" w:leftChars="0" w:firstLine="0" w:firstLineChars="0"/>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支持口罩识别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760" w:type="dxa"/>
            <w:tcBorders>
              <w:tl2br w:val="nil"/>
              <w:tr2bl w:val="nil"/>
            </w:tcBorders>
            <w:tcMar>
              <w:top w:w="15" w:type="dxa"/>
              <w:left w:w="15" w:type="dxa"/>
              <w:bottom w:w="0" w:type="dxa"/>
              <w:right w:w="15" w:type="dxa"/>
            </w:tcMar>
            <w:vAlign w:val="center"/>
          </w:tcPr>
          <w:p>
            <w:pPr>
              <w:pStyle w:val="25"/>
              <w:ind w:left="0" w:leftChars="0" w:firstLine="0" w:firstLineChars="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w:t>
            </w:r>
          </w:p>
        </w:tc>
        <w:tc>
          <w:tcPr>
            <w:tcW w:w="2072" w:type="dxa"/>
            <w:tcBorders>
              <w:tl2br w:val="nil"/>
              <w:tr2bl w:val="nil"/>
            </w:tcBorders>
            <w:tcMar>
              <w:top w:w="15" w:type="dxa"/>
              <w:left w:w="15" w:type="dxa"/>
              <w:bottom w:w="0" w:type="dxa"/>
              <w:right w:w="15" w:type="dxa"/>
            </w:tcMar>
            <w:vAlign w:val="center"/>
          </w:tcPr>
          <w:p>
            <w:pPr>
              <w:pStyle w:val="25"/>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工作环境</w:t>
            </w:r>
          </w:p>
        </w:tc>
        <w:tc>
          <w:tcPr>
            <w:tcW w:w="5927" w:type="dxa"/>
            <w:tcBorders>
              <w:tl2br w:val="nil"/>
              <w:tr2bl w:val="nil"/>
            </w:tcBorders>
            <w:tcMar>
              <w:top w:w="15" w:type="dxa"/>
              <w:left w:w="15" w:type="dxa"/>
              <w:bottom w:w="0" w:type="dxa"/>
              <w:right w:w="15" w:type="dxa"/>
            </w:tcMar>
            <w:vAlign w:val="center"/>
          </w:tcPr>
          <w:p>
            <w:pPr>
              <w:pStyle w:val="25"/>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工作温度：-10℃～50℃，湿度：15%~80%RH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760" w:type="dxa"/>
            <w:tcBorders>
              <w:tl2br w:val="nil"/>
              <w:tr2bl w:val="nil"/>
            </w:tcBorders>
            <w:tcMar>
              <w:top w:w="15" w:type="dxa"/>
              <w:left w:w="15" w:type="dxa"/>
              <w:bottom w:w="0" w:type="dxa"/>
              <w:right w:w="15" w:type="dxa"/>
            </w:tcMar>
            <w:vAlign w:val="center"/>
          </w:tcPr>
          <w:p>
            <w:pPr>
              <w:pStyle w:val="25"/>
              <w:ind w:left="0" w:leftChars="0" w:firstLine="0" w:firstLineChars="0"/>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w:t>
            </w:r>
          </w:p>
        </w:tc>
        <w:tc>
          <w:tcPr>
            <w:tcW w:w="2072" w:type="dxa"/>
            <w:tcBorders>
              <w:tl2br w:val="nil"/>
              <w:tr2bl w:val="nil"/>
            </w:tcBorders>
            <w:tcMar>
              <w:top w:w="15" w:type="dxa"/>
              <w:left w:w="15" w:type="dxa"/>
              <w:bottom w:w="0" w:type="dxa"/>
              <w:right w:w="15" w:type="dxa"/>
            </w:tcMar>
            <w:vAlign w:val="center"/>
          </w:tcPr>
          <w:p>
            <w:pPr>
              <w:pStyle w:val="25"/>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保修</w:t>
            </w:r>
          </w:p>
        </w:tc>
        <w:tc>
          <w:tcPr>
            <w:tcW w:w="5927" w:type="dxa"/>
            <w:tcBorders>
              <w:tl2br w:val="nil"/>
              <w:tr2bl w:val="nil"/>
            </w:tcBorders>
            <w:tcMar>
              <w:top w:w="15" w:type="dxa"/>
              <w:left w:w="15" w:type="dxa"/>
              <w:bottom w:w="0" w:type="dxa"/>
              <w:right w:w="15" w:type="dxa"/>
            </w:tcMar>
            <w:vAlign w:val="center"/>
          </w:tcPr>
          <w:p>
            <w:pPr>
              <w:pStyle w:val="25"/>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全国联保，享受三包服务，免费维护期：1年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760" w:type="dxa"/>
            <w:tcBorders>
              <w:tl2br w:val="nil"/>
              <w:tr2bl w:val="nil"/>
            </w:tcBorders>
            <w:tcMar>
              <w:top w:w="15" w:type="dxa"/>
              <w:left w:w="15" w:type="dxa"/>
              <w:bottom w:w="0" w:type="dxa"/>
              <w:right w:w="15" w:type="dxa"/>
            </w:tcMar>
            <w:vAlign w:val="center"/>
          </w:tcPr>
          <w:p>
            <w:pPr>
              <w:pStyle w:val="25"/>
              <w:ind w:left="0" w:leftChars="0" w:firstLine="0" w:firstLineChars="0"/>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11</w:t>
            </w:r>
          </w:p>
        </w:tc>
        <w:tc>
          <w:tcPr>
            <w:tcW w:w="2072" w:type="dxa"/>
            <w:tcBorders>
              <w:tl2br w:val="nil"/>
              <w:tr2bl w:val="nil"/>
            </w:tcBorders>
            <w:tcMar>
              <w:top w:w="15" w:type="dxa"/>
              <w:left w:w="15" w:type="dxa"/>
              <w:bottom w:w="0" w:type="dxa"/>
              <w:right w:w="15" w:type="dxa"/>
            </w:tcMar>
            <w:vAlign w:val="center"/>
          </w:tcPr>
          <w:p>
            <w:pPr>
              <w:pStyle w:val="25"/>
              <w:ind w:left="0" w:leftChars="0" w:firstLine="0"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验收</w:t>
            </w:r>
          </w:p>
        </w:tc>
        <w:tc>
          <w:tcPr>
            <w:tcW w:w="5927" w:type="dxa"/>
            <w:tcBorders>
              <w:tl2br w:val="nil"/>
              <w:tr2bl w:val="nil"/>
            </w:tcBorders>
            <w:tcMar>
              <w:top w:w="15" w:type="dxa"/>
              <w:left w:w="15" w:type="dxa"/>
              <w:bottom w:w="0" w:type="dxa"/>
              <w:right w:w="15" w:type="dxa"/>
            </w:tcMar>
            <w:vAlign w:val="center"/>
          </w:tcPr>
          <w:p>
            <w:pPr>
              <w:pStyle w:val="25"/>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对接公安部门系统、禁毒办医疗机构特殊管理药品检测系统。</w:t>
            </w:r>
          </w:p>
        </w:tc>
      </w:tr>
    </w:tbl>
    <w:p>
      <w:pPr>
        <w:bidi w:val="0"/>
        <w:ind w:firstLine="572" w:firstLineChars="0"/>
        <w:jc w:val="left"/>
        <w:rPr>
          <w:rFonts w:ascii="Times New Roman" w:hAnsi="Times New Roman" w:eastAsia="宋体" w:cs="Times New Roman"/>
          <w:kern w:val="2"/>
          <w:sz w:val="21"/>
          <w:szCs w:val="24"/>
          <w:lang w:val="en-US" w:eastAsia="zh-CN" w:bidi="ar-SA"/>
        </w:rPr>
      </w:pPr>
    </w:p>
    <w:p>
      <w:pPr>
        <w:pStyle w:val="20"/>
        <w:jc w:val="both"/>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numPr>
          <w:ilvl w:val="0"/>
          <w:numId w:val="6"/>
        </w:numPr>
        <w:rPr>
          <w:rFonts w:ascii="宋体" w:hAnsi="宋体" w:eastAsia="宋体" w:cs="宋体"/>
        </w:rPr>
      </w:pPr>
      <w:r>
        <w:rPr>
          <w:rFonts w:hint="eastAsia" w:ascii="宋体" w:hAnsi="宋体" w:eastAsia="宋体" w:cs="宋体"/>
        </w:rPr>
        <w:t>附件</w:t>
      </w: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pStyle w:val="20"/>
        <w:rPr>
          <w:rFonts w:ascii="宋体" w:hAnsi="宋体" w:eastAsia="宋体" w:cs="宋体"/>
        </w:rPr>
      </w:pPr>
    </w:p>
    <w:p>
      <w:pPr>
        <w:jc w:val="left"/>
        <w:rPr>
          <w:rFonts w:ascii="宋体" w:hAnsi="宋体" w:cs="宋体"/>
          <w:sz w:val="24"/>
        </w:rPr>
      </w:pPr>
      <w:r>
        <w:rPr>
          <w:rFonts w:hint="eastAsia" w:ascii="宋体" w:hAnsi="宋体" w:cs="宋体"/>
          <w:sz w:val="24"/>
        </w:rPr>
        <w:br w:type="page"/>
      </w:r>
      <w:r>
        <w:rPr>
          <w:rFonts w:hint="eastAsia" w:ascii="宋体" w:hAnsi="宋体" w:cs="宋体"/>
          <w:sz w:val="24"/>
        </w:rPr>
        <w:t>附件1：报价一览表</w:t>
      </w:r>
    </w:p>
    <w:p>
      <w:pPr>
        <w:autoSpaceDE w:val="0"/>
        <w:autoSpaceDN w:val="0"/>
        <w:adjustRightInd w:val="0"/>
        <w:snapToGrid w:val="0"/>
        <w:spacing w:line="360" w:lineRule="auto"/>
        <w:jc w:val="center"/>
        <w:outlineLvl w:val="1"/>
        <w:rPr>
          <w:rFonts w:ascii="宋体" w:cs="黑体"/>
          <w:b/>
          <w:spacing w:val="8"/>
          <w:sz w:val="30"/>
          <w:szCs w:val="30"/>
        </w:rPr>
      </w:pPr>
      <w:r>
        <w:rPr>
          <w:rFonts w:hint="eastAsia" w:ascii="宋体"/>
          <w:b/>
          <w:sz w:val="30"/>
          <w:szCs w:val="30"/>
        </w:rPr>
        <w:t>报价一览表</w:t>
      </w:r>
    </w:p>
    <w:p>
      <w:pPr>
        <w:autoSpaceDE w:val="0"/>
        <w:autoSpaceDN w:val="0"/>
        <w:adjustRightInd w:val="0"/>
        <w:snapToGrid w:val="0"/>
        <w:spacing w:line="360" w:lineRule="auto"/>
        <w:jc w:val="left"/>
        <w:outlineLvl w:val="1"/>
        <w:rPr>
          <w:rFonts w:ascii="宋体" w:cs="黑体"/>
          <w:b/>
          <w:spacing w:val="8"/>
          <w:sz w:val="27"/>
        </w:rPr>
      </w:pPr>
    </w:p>
    <w:p>
      <w:pPr>
        <w:autoSpaceDE w:val="0"/>
        <w:autoSpaceDN w:val="0"/>
        <w:adjustRightInd w:val="0"/>
        <w:snapToGrid w:val="0"/>
        <w:spacing w:line="360" w:lineRule="auto"/>
        <w:jc w:val="left"/>
        <w:outlineLvl w:val="1"/>
        <w:rPr>
          <w:rFonts w:ascii="宋体" w:cs="黑体"/>
          <w:spacing w:val="8"/>
          <w:sz w:val="24"/>
        </w:rPr>
      </w:pPr>
      <w:r>
        <w:rPr>
          <w:rFonts w:hint="eastAsia" w:ascii="宋体" w:cs="黑体"/>
          <w:spacing w:val="8"/>
          <w:sz w:val="24"/>
        </w:rPr>
        <w:t>致：上海市儿童医院：　</w:t>
      </w:r>
    </w:p>
    <w:p>
      <w:pPr>
        <w:autoSpaceDE w:val="0"/>
        <w:autoSpaceDN w:val="0"/>
        <w:adjustRightInd w:val="0"/>
        <w:snapToGrid w:val="0"/>
        <w:spacing w:line="360" w:lineRule="auto"/>
        <w:jc w:val="left"/>
        <w:outlineLvl w:val="1"/>
        <w:rPr>
          <w:rFonts w:hint="eastAsia" w:ascii="宋体" w:eastAsia="宋体"/>
          <w:sz w:val="24"/>
          <w:lang w:val="en-US" w:eastAsia="zh-CN"/>
        </w:rPr>
      </w:pPr>
      <w:r>
        <w:rPr>
          <w:rFonts w:hint="eastAsia" w:ascii="宋体"/>
          <w:sz w:val="24"/>
        </w:rPr>
        <w:t xml:space="preserve">   遴选编号</w:t>
      </w:r>
      <w:r>
        <w:rPr>
          <w:rFonts w:ascii="宋体"/>
          <w:sz w:val="24"/>
        </w:rPr>
        <w:t>:</w:t>
      </w:r>
      <w:r>
        <w:t xml:space="preserve"> </w:t>
      </w:r>
      <w:r>
        <w:rPr>
          <w:rFonts w:hint="eastAsia" w:ascii="宋体"/>
          <w:sz w:val="24"/>
          <w:u w:val="single"/>
          <w:lang w:val="en-US" w:eastAsia="zh-CN"/>
        </w:rPr>
        <w:t xml:space="preserve"> </w:t>
      </w:r>
      <w:r>
        <w:rPr>
          <w:rFonts w:ascii="宋体"/>
          <w:sz w:val="24"/>
          <w:u w:val="single"/>
        </w:rPr>
        <w:t>202</w:t>
      </w:r>
      <w:r>
        <w:rPr>
          <w:rFonts w:hint="eastAsia" w:ascii="宋体"/>
          <w:sz w:val="24"/>
          <w:u w:val="single"/>
        </w:rPr>
        <w:t>2</w:t>
      </w:r>
      <w:r>
        <w:rPr>
          <w:rFonts w:ascii="宋体"/>
          <w:sz w:val="24"/>
          <w:u w:val="single"/>
        </w:rPr>
        <w:t>-ETLX</w:t>
      </w:r>
      <w:r>
        <w:rPr>
          <w:rFonts w:hint="eastAsia" w:ascii="宋体"/>
          <w:sz w:val="24"/>
          <w:u w:val="single"/>
        </w:rPr>
        <w:t>XB</w:t>
      </w:r>
      <w:r>
        <w:rPr>
          <w:rFonts w:ascii="宋体"/>
          <w:sz w:val="24"/>
          <w:u w:val="single"/>
        </w:rPr>
        <w:t>-0</w:t>
      </w:r>
      <w:r>
        <w:rPr>
          <w:rFonts w:hint="eastAsia" w:ascii="宋体"/>
          <w:sz w:val="24"/>
          <w:u w:val="single"/>
          <w:lang w:val="en-US" w:eastAsia="zh-CN"/>
        </w:rPr>
        <w:t xml:space="preserve">12 </w:t>
      </w:r>
    </w:p>
    <w:p>
      <w:pPr>
        <w:spacing w:line="360" w:lineRule="auto"/>
        <w:ind w:firstLine="360" w:firstLineChars="150"/>
        <w:rPr>
          <w:rFonts w:hint="eastAsia" w:ascii="宋体" w:eastAsia="宋体"/>
          <w:sz w:val="24"/>
          <w:u w:val="single"/>
          <w:lang w:val="en-US" w:eastAsia="zh-CN"/>
        </w:rPr>
      </w:pPr>
      <w:r>
        <w:rPr>
          <w:rFonts w:hint="eastAsia" w:ascii="宋体"/>
          <w:sz w:val="24"/>
        </w:rPr>
        <w:t>项目名称：</w:t>
      </w:r>
      <w:r>
        <w:rPr>
          <w:rFonts w:hint="eastAsia" w:ascii="宋体"/>
          <w:sz w:val="24"/>
          <w:u w:val="single"/>
          <w:lang w:val="en-US" w:eastAsia="zh-CN"/>
        </w:rPr>
        <w:t xml:space="preserve"> </w:t>
      </w:r>
      <w:r>
        <w:rPr>
          <w:rFonts w:hint="eastAsia" w:ascii="宋体"/>
          <w:sz w:val="24"/>
          <w:u w:val="single"/>
        </w:rPr>
        <w:t>特殊管理药品网络终端系统设备采购项目</w:t>
      </w:r>
      <w:r>
        <w:rPr>
          <w:rFonts w:hint="eastAsia" w:ascii="宋体"/>
          <w:sz w:val="24"/>
          <w:u w:val="single"/>
          <w:lang w:val="en-US" w:eastAsia="zh-CN"/>
        </w:rPr>
        <w:t xml:space="preserve"> </w:t>
      </w:r>
    </w:p>
    <w:p>
      <w:pPr>
        <w:spacing w:line="360" w:lineRule="auto"/>
        <w:ind w:firstLine="360" w:firstLineChars="150"/>
        <w:rPr>
          <w:rFonts w:ascii="宋体"/>
          <w:sz w:val="24"/>
        </w:rPr>
      </w:pPr>
      <w:r>
        <w:rPr>
          <w:rFonts w:hint="eastAsia" w:ascii="宋体"/>
          <w:sz w:val="24"/>
        </w:rPr>
        <w:t>报价明细：</w:t>
      </w:r>
    </w:p>
    <w:tbl>
      <w:tblPr>
        <w:tblStyle w:val="13"/>
        <w:tblpPr w:leftFromText="180" w:rightFromText="180" w:vertAnchor="text" w:horzAnchor="page" w:tblpX="1185" w:tblpY="328"/>
        <w:tblOverlap w:val="never"/>
        <w:tblW w:w="10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726"/>
        <w:gridCol w:w="1374"/>
        <w:gridCol w:w="845"/>
        <w:gridCol w:w="1357"/>
        <w:gridCol w:w="1068"/>
        <w:gridCol w:w="1128"/>
        <w:gridCol w:w="1098"/>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541" w:type="dxa"/>
            <w:vAlign w:val="center"/>
          </w:tcPr>
          <w:p>
            <w:pPr>
              <w:pStyle w:val="2"/>
              <w:ind w:left="0" w:firstLine="0"/>
              <w:jc w:val="center"/>
              <w:rPr>
                <w:rFonts w:hAnsi="Times New Roman"/>
                <w:shd w:val="clear" w:color="auto" w:fill="auto"/>
              </w:rPr>
            </w:pPr>
            <w:r>
              <w:rPr>
                <w:rFonts w:hint="eastAsia" w:hAnsi="Times New Roman"/>
                <w:shd w:val="clear" w:color="auto" w:fill="auto"/>
              </w:rPr>
              <w:t>序号</w:t>
            </w:r>
          </w:p>
        </w:tc>
        <w:tc>
          <w:tcPr>
            <w:tcW w:w="1726" w:type="dxa"/>
            <w:vAlign w:val="center"/>
          </w:tcPr>
          <w:p>
            <w:pPr>
              <w:pStyle w:val="2"/>
              <w:ind w:left="0" w:firstLine="0"/>
              <w:jc w:val="center"/>
              <w:rPr>
                <w:rFonts w:hAnsi="Times New Roman"/>
                <w:shd w:val="clear" w:color="auto" w:fill="auto"/>
              </w:rPr>
            </w:pPr>
            <w:r>
              <w:rPr>
                <w:rFonts w:hint="eastAsia" w:hAnsi="Times New Roman"/>
                <w:shd w:val="clear" w:color="auto" w:fill="auto"/>
              </w:rPr>
              <w:t>设备名称</w:t>
            </w:r>
          </w:p>
        </w:tc>
        <w:tc>
          <w:tcPr>
            <w:tcW w:w="1374" w:type="dxa"/>
            <w:vAlign w:val="center"/>
          </w:tcPr>
          <w:p>
            <w:pPr>
              <w:pStyle w:val="2"/>
              <w:ind w:left="0" w:firstLine="0"/>
              <w:jc w:val="center"/>
              <w:rPr>
                <w:rFonts w:hAnsi="Times New Roman"/>
                <w:shd w:val="clear" w:color="auto" w:fill="auto"/>
              </w:rPr>
            </w:pPr>
            <w:r>
              <w:rPr>
                <w:rFonts w:hint="eastAsia" w:hAnsi="Times New Roman"/>
                <w:shd w:val="clear" w:color="auto" w:fill="auto"/>
              </w:rPr>
              <w:t>规格型号</w:t>
            </w:r>
          </w:p>
        </w:tc>
        <w:tc>
          <w:tcPr>
            <w:tcW w:w="845" w:type="dxa"/>
            <w:vAlign w:val="center"/>
          </w:tcPr>
          <w:p>
            <w:pPr>
              <w:pStyle w:val="2"/>
              <w:ind w:left="0" w:firstLine="0"/>
              <w:jc w:val="center"/>
              <w:rPr>
                <w:rFonts w:hAnsi="Times New Roman"/>
                <w:shd w:val="clear" w:color="auto" w:fill="auto"/>
              </w:rPr>
            </w:pPr>
            <w:r>
              <w:rPr>
                <w:rFonts w:hint="eastAsia" w:hAnsi="Times New Roman"/>
                <w:shd w:val="clear" w:color="auto" w:fill="auto"/>
              </w:rPr>
              <w:t>数量</w:t>
            </w:r>
          </w:p>
        </w:tc>
        <w:tc>
          <w:tcPr>
            <w:tcW w:w="1357" w:type="dxa"/>
            <w:vAlign w:val="center"/>
          </w:tcPr>
          <w:p>
            <w:pPr>
              <w:pStyle w:val="2"/>
              <w:ind w:left="0" w:firstLine="0"/>
              <w:jc w:val="center"/>
              <w:rPr>
                <w:rFonts w:hAnsi="Times New Roman"/>
                <w:shd w:val="clear" w:color="auto" w:fill="auto"/>
              </w:rPr>
            </w:pPr>
            <w:r>
              <w:rPr>
                <w:rFonts w:hint="eastAsia" w:hAnsi="Times New Roman"/>
                <w:shd w:val="clear" w:color="auto" w:fill="auto"/>
              </w:rPr>
              <w:t>制造商名称</w:t>
            </w:r>
          </w:p>
        </w:tc>
        <w:tc>
          <w:tcPr>
            <w:tcW w:w="1068" w:type="dxa"/>
            <w:vAlign w:val="center"/>
          </w:tcPr>
          <w:p>
            <w:pPr>
              <w:pStyle w:val="2"/>
              <w:ind w:left="0" w:firstLine="0"/>
              <w:jc w:val="center"/>
              <w:rPr>
                <w:rFonts w:hAnsi="Times New Roman"/>
                <w:shd w:val="clear" w:color="auto" w:fill="auto"/>
              </w:rPr>
            </w:pPr>
            <w:r>
              <w:rPr>
                <w:rFonts w:hint="eastAsia" w:hAnsi="Times New Roman"/>
                <w:shd w:val="clear" w:color="auto" w:fill="auto"/>
              </w:rPr>
              <w:t>单价（元）</w:t>
            </w:r>
          </w:p>
        </w:tc>
        <w:tc>
          <w:tcPr>
            <w:tcW w:w="1128" w:type="dxa"/>
            <w:vAlign w:val="center"/>
          </w:tcPr>
          <w:p>
            <w:pPr>
              <w:pStyle w:val="2"/>
              <w:ind w:left="0" w:firstLine="0"/>
              <w:jc w:val="center"/>
              <w:rPr>
                <w:rFonts w:hAnsi="Times New Roman"/>
                <w:shd w:val="clear" w:color="auto" w:fill="auto"/>
              </w:rPr>
            </w:pPr>
            <w:r>
              <w:rPr>
                <w:rFonts w:hint="eastAsia" w:hAnsi="Times New Roman"/>
                <w:shd w:val="clear" w:color="auto" w:fill="auto"/>
              </w:rPr>
              <w:t>合计（元）</w:t>
            </w:r>
          </w:p>
        </w:tc>
        <w:tc>
          <w:tcPr>
            <w:tcW w:w="1098" w:type="dxa"/>
            <w:vAlign w:val="center"/>
          </w:tcPr>
          <w:p>
            <w:pPr>
              <w:pStyle w:val="2"/>
              <w:ind w:left="0" w:firstLine="0"/>
              <w:jc w:val="center"/>
              <w:rPr>
                <w:rFonts w:hAnsi="Times New Roman"/>
                <w:shd w:val="clear" w:color="auto" w:fill="auto"/>
              </w:rPr>
            </w:pPr>
            <w:r>
              <w:rPr>
                <w:rFonts w:hint="eastAsia" w:hAnsi="Times New Roman"/>
                <w:shd w:val="clear" w:color="auto" w:fill="auto"/>
              </w:rPr>
              <w:t>交货期</w:t>
            </w:r>
          </w:p>
        </w:tc>
        <w:tc>
          <w:tcPr>
            <w:tcW w:w="1098" w:type="dxa"/>
            <w:vAlign w:val="center"/>
          </w:tcPr>
          <w:p>
            <w:pPr>
              <w:pStyle w:val="2"/>
              <w:ind w:left="0" w:firstLine="0"/>
              <w:jc w:val="center"/>
              <w:rPr>
                <w:rFonts w:hAnsi="Times New Roman"/>
                <w:shd w:val="clear" w:color="auto" w:fill="auto"/>
              </w:rPr>
            </w:pPr>
            <w:r>
              <w:rPr>
                <w:rFonts w:hint="eastAsia" w:hAnsi="Times New Roman"/>
                <w:shd w:val="clear" w:color="auto" w:fill="auto"/>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41" w:type="dxa"/>
            <w:vAlign w:val="center"/>
          </w:tcPr>
          <w:p>
            <w:pPr>
              <w:pStyle w:val="2"/>
              <w:ind w:left="0" w:firstLine="0"/>
              <w:jc w:val="center"/>
              <w:rPr>
                <w:rFonts w:hAnsi="Times New Roman"/>
              </w:rPr>
            </w:pPr>
          </w:p>
        </w:tc>
        <w:tc>
          <w:tcPr>
            <w:tcW w:w="1726" w:type="dxa"/>
            <w:vAlign w:val="center"/>
          </w:tcPr>
          <w:p>
            <w:pPr>
              <w:pStyle w:val="2"/>
              <w:jc w:val="center"/>
              <w:rPr>
                <w:rFonts w:hAnsi="Times New Roman"/>
              </w:rPr>
            </w:pPr>
          </w:p>
        </w:tc>
        <w:tc>
          <w:tcPr>
            <w:tcW w:w="1374" w:type="dxa"/>
            <w:vAlign w:val="center"/>
          </w:tcPr>
          <w:p>
            <w:pPr>
              <w:pStyle w:val="2"/>
              <w:jc w:val="center"/>
              <w:rPr>
                <w:rFonts w:hAnsi="Times New Roman"/>
              </w:rPr>
            </w:pPr>
          </w:p>
        </w:tc>
        <w:tc>
          <w:tcPr>
            <w:tcW w:w="845" w:type="dxa"/>
            <w:vAlign w:val="center"/>
          </w:tcPr>
          <w:p>
            <w:pPr>
              <w:pStyle w:val="2"/>
              <w:jc w:val="center"/>
              <w:rPr>
                <w:rFonts w:hAnsi="Times New Roman"/>
              </w:rPr>
            </w:pPr>
          </w:p>
        </w:tc>
        <w:tc>
          <w:tcPr>
            <w:tcW w:w="1357" w:type="dxa"/>
            <w:vAlign w:val="center"/>
          </w:tcPr>
          <w:p>
            <w:pPr>
              <w:pStyle w:val="2"/>
              <w:jc w:val="center"/>
              <w:rPr>
                <w:rFonts w:hAnsi="Times New Roman"/>
              </w:rPr>
            </w:pPr>
          </w:p>
        </w:tc>
        <w:tc>
          <w:tcPr>
            <w:tcW w:w="1068" w:type="dxa"/>
            <w:vAlign w:val="center"/>
          </w:tcPr>
          <w:p>
            <w:pPr>
              <w:pStyle w:val="2"/>
              <w:jc w:val="center"/>
              <w:rPr>
                <w:rFonts w:hAnsi="Times New Roman"/>
              </w:rPr>
            </w:pPr>
          </w:p>
        </w:tc>
        <w:tc>
          <w:tcPr>
            <w:tcW w:w="1128" w:type="dxa"/>
            <w:vAlign w:val="center"/>
          </w:tcPr>
          <w:p>
            <w:pPr>
              <w:pStyle w:val="2"/>
              <w:jc w:val="center"/>
              <w:rPr>
                <w:rFonts w:hAnsi="Times New Roman"/>
              </w:rPr>
            </w:pPr>
          </w:p>
        </w:tc>
        <w:tc>
          <w:tcPr>
            <w:tcW w:w="1098" w:type="dxa"/>
            <w:vAlign w:val="center"/>
          </w:tcPr>
          <w:p>
            <w:pPr>
              <w:pStyle w:val="2"/>
              <w:jc w:val="center"/>
              <w:rPr>
                <w:rFonts w:hAnsi="Times New Roman"/>
              </w:rPr>
            </w:pPr>
          </w:p>
        </w:tc>
        <w:tc>
          <w:tcPr>
            <w:tcW w:w="1098" w:type="dxa"/>
            <w:vAlign w:val="center"/>
          </w:tcPr>
          <w:p>
            <w:pPr>
              <w:pStyle w:val="2"/>
              <w:jc w:val="center"/>
              <w:rPr>
                <w:rFonts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41" w:type="dxa"/>
            <w:vAlign w:val="center"/>
          </w:tcPr>
          <w:p>
            <w:pPr>
              <w:pStyle w:val="2"/>
              <w:jc w:val="center"/>
              <w:rPr>
                <w:rFonts w:hAnsi="Times New Roman"/>
              </w:rPr>
            </w:pPr>
          </w:p>
        </w:tc>
        <w:tc>
          <w:tcPr>
            <w:tcW w:w="1726" w:type="dxa"/>
            <w:vAlign w:val="center"/>
          </w:tcPr>
          <w:p>
            <w:pPr>
              <w:pStyle w:val="2"/>
              <w:jc w:val="center"/>
              <w:rPr>
                <w:rFonts w:hAnsi="Times New Roman"/>
              </w:rPr>
            </w:pPr>
          </w:p>
        </w:tc>
        <w:tc>
          <w:tcPr>
            <w:tcW w:w="1374" w:type="dxa"/>
            <w:vAlign w:val="center"/>
          </w:tcPr>
          <w:p>
            <w:pPr>
              <w:pStyle w:val="2"/>
              <w:jc w:val="center"/>
              <w:rPr>
                <w:rFonts w:hAnsi="Times New Roman"/>
              </w:rPr>
            </w:pPr>
          </w:p>
        </w:tc>
        <w:tc>
          <w:tcPr>
            <w:tcW w:w="845" w:type="dxa"/>
            <w:vAlign w:val="center"/>
          </w:tcPr>
          <w:p>
            <w:pPr>
              <w:pStyle w:val="2"/>
              <w:jc w:val="center"/>
              <w:rPr>
                <w:rFonts w:hAnsi="Times New Roman"/>
              </w:rPr>
            </w:pPr>
          </w:p>
        </w:tc>
        <w:tc>
          <w:tcPr>
            <w:tcW w:w="1357" w:type="dxa"/>
            <w:vAlign w:val="center"/>
          </w:tcPr>
          <w:p>
            <w:pPr>
              <w:pStyle w:val="2"/>
              <w:jc w:val="center"/>
              <w:rPr>
                <w:rFonts w:hAnsi="Times New Roman"/>
              </w:rPr>
            </w:pPr>
          </w:p>
        </w:tc>
        <w:tc>
          <w:tcPr>
            <w:tcW w:w="1068" w:type="dxa"/>
            <w:vAlign w:val="center"/>
          </w:tcPr>
          <w:p>
            <w:pPr>
              <w:pStyle w:val="2"/>
              <w:jc w:val="center"/>
              <w:rPr>
                <w:rFonts w:hAnsi="Times New Roman"/>
              </w:rPr>
            </w:pPr>
          </w:p>
        </w:tc>
        <w:tc>
          <w:tcPr>
            <w:tcW w:w="1128" w:type="dxa"/>
            <w:vAlign w:val="center"/>
          </w:tcPr>
          <w:p>
            <w:pPr>
              <w:pStyle w:val="2"/>
              <w:jc w:val="center"/>
              <w:rPr>
                <w:rFonts w:hAnsi="Times New Roman"/>
              </w:rPr>
            </w:pPr>
          </w:p>
        </w:tc>
        <w:tc>
          <w:tcPr>
            <w:tcW w:w="1098" w:type="dxa"/>
            <w:vAlign w:val="center"/>
          </w:tcPr>
          <w:p>
            <w:pPr>
              <w:pStyle w:val="2"/>
              <w:jc w:val="center"/>
              <w:rPr>
                <w:rFonts w:hAnsi="Times New Roman"/>
              </w:rPr>
            </w:pPr>
          </w:p>
        </w:tc>
        <w:tc>
          <w:tcPr>
            <w:tcW w:w="1098" w:type="dxa"/>
            <w:vAlign w:val="center"/>
          </w:tcPr>
          <w:p>
            <w:pPr>
              <w:pStyle w:val="2"/>
              <w:jc w:val="center"/>
              <w:rPr>
                <w:rFonts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41" w:type="dxa"/>
            <w:vAlign w:val="center"/>
          </w:tcPr>
          <w:p>
            <w:pPr>
              <w:pStyle w:val="2"/>
              <w:jc w:val="center"/>
              <w:rPr>
                <w:rFonts w:hAnsi="Times New Roman"/>
                <w:shd w:val="clear" w:color="auto" w:fill="auto"/>
              </w:rPr>
            </w:pPr>
          </w:p>
        </w:tc>
        <w:tc>
          <w:tcPr>
            <w:tcW w:w="1726" w:type="dxa"/>
            <w:vAlign w:val="center"/>
          </w:tcPr>
          <w:p>
            <w:pPr>
              <w:pStyle w:val="2"/>
              <w:jc w:val="center"/>
              <w:rPr>
                <w:rFonts w:hAnsi="Times New Roman"/>
                <w:shd w:val="clear" w:color="auto" w:fill="auto"/>
              </w:rPr>
            </w:pPr>
          </w:p>
        </w:tc>
        <w:tc>
          <w:tcPr>
            <w:tcW w:w="1374" w:type="dxa"/>
            <w:vAlign w:val="center"/>
          </w:tcPr>
          <w:p>
            <w:pPr>
              <w:pStyle w:val="2"/>
              <w:jc w:val="center"/>
              <w:rPr>
                <w:rFonts w:hAnsi="Times New Roman"/>
              </w:rPr>
            </w:pPr>
          </w:p>
        </w:tc>
        <w:tc>
          <w:tcPr>
            <w:tcW w:w="845" w:type="dxa"/>
            <w:vAlign w:val="center"/>
          </w:tcPr>
          <w:p>
            <w:pPr>
              <w:pStyle w:val="2"/>
              <w:jc w:val="center"/>
              <w:rPr>
                <w:rFonts w:hAnsi="Times New Roman"/>
              </w:rPr>
            </w:pPr>
          </w:p>
        </w:tc>
        <w:tc>
          <w:tcPr>
            <w:tcW w:w="1357" w:type="dxa"/>
            <w:vAlign w:val="center"/>
          </w:tcPr>
          <w:p>
            <w:pPr>
              <w:pStyle w:val="2"/>
              <w:jc w:val="center"/>
              <w:rPr>
                <w:rFonts w:hAnsi="Times New Roman"/>
              </w:rPr>
            </w:pPr>
          </w:p>
        </w:tc>
        <w:tc>
          <w:tcPr>
            <w:tcW w:w="1068" w:type="dxa"/>
            <w:vAlign w:val="center"/>
          </w:tcPr>
          <w:p>
            <w:pPr>
              <w:pStyle w:val="2"/>
              <w:jc w:val="center"/>
              <w:rPr>
                <w:rFonts w:hAnsi="Times New Roman"/>
              </w:rPr>
            </w:pPr>
          </w:p>
        </w:tc>
        <w:tc>
          <w:tcPr>
            <w:tcW w:w="1128" w:type="dxa"/>
            <w:vAlign w:val="center"/>
          </w:tcPr>
          <w:p>
            <w:pPr>
              <w:pStyle w:val="2"/>
              <w:jc w:val="center"/>
              <w:rPr>
                <w:rFonts w:hAnsi="Times New Roman"/>
              </w:rPr>
            </w:pPr>
          </w:p>
        </w:tc>
        <w:tc>
          <w:tcPr>
            <w:tcW w:w="1098" w:type="dxa"/>
            <w:vAlign w:val="center"/>
          </w:tcPr>
          <w:p>
            <w:pPr>
              <w:pStyle w:val="2"/>
              <w:jc w:val="center"/>
              <w:rPr>
                <w:rFonts w:hAnsi="Times New Roman"/>
              </w:rPr>
            </w:pPr>
          </w:p>
        </w:tc>
        <w:tc>
          <w:tcPr>
            <w:tcW w:w="1098" w:type="dxa"/>
            <w:vAlign w:val="center"/>
          </w:tcPr>
          <w:p>
            <w:pPr>
              <w:pStyle w:val="2"/>
              <w:jc w:val="center"/>
              <w:rPr>
                <w:rFonts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267" w:type="dxa"/>
            <w:gridSpan w:val="2"/>
            <w:vAlign w:val="center"/>
          </w:tcPr>
          <w:p>
            <w:pPr>
              <w:pStyle w:val="2"/>
              <w:ind w:left="0" w:firstLine="0"/>
              <w:jc w:val="center"/>
              <w:rPr>
                <w:rFonts w:hAnsi="Times New Roman"/>
                <w:shd w:val="clear" w:color="auto" w:fill="auto"/>
              </w:rPr>
            </w:pPr>
            <w:r>
              <w:rPr>
                <w:rFonts w:hint="eastAsia" w:hAnsi="Times New Roman"/>
                <w:shd w:val="clear" w:color="auto" w:fill="auto"/>
              </w:rPr>
              <w:t>总价（元）：</w:t>
            </w:r>
          </w:p>
        </w:tc>
        <w:tc>
          <w:tcPr>
            <w:tcW w:w="7968" w:type="dxa"/>
            <w:gridSpan w:val="7"/>
            <w:vAlign w:val="center"/>
          </w:tcPr>
          <w:p>
            <w:pPr>
              <w:pStyle w:val="2"/>
              <w:jc w:val="center"/>
              <w:rPr>
                <w:rFonts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7" w:type="dxa"/>
            <w:gridSpan w:val="2"/>
            <w:vAlign w:val="center"/>
          </w:tcPr>
          <w:p>
            <w:pPr>
              <w:pStyle w:val="2"/>
              <w:ind w:left="0" w:firstLine="0"/>
              <w:jc w:val="center"/>
              <w:rPr>
                <w:rFonts w:hAnsi="Times New Roman"/>
                <w:shd w:val="clear" w:color="auto" w:fill="auto"/>
              </w:rPr>
            </w:pPr>
            <w:r>
              <w:rPr>
                <w:rFonts w:hint="eastAsia" w:hAnsi="Times New Roman"/>
                <w:shd w:val="clear" w:color="auto" w:fill="auto"/>
              </w:rPr>
              <w:t>总价（大写）：</w:t>
            </w:r>
          </w:p>
        </w:tc>
        <w:tc>
          <w:tcPr>
            <w:tcW w:w="7968" w:type="dxa"/>
            <w:gridSpan w:val="7"/>
            <w:vAlign w:val="center"/>
          </w:tcPr>
          <w:p>
            <w:pPr>
              <w:pStyle w:val="2"/>
              <w:jc w:val="center"/>
              <w:rPr>
                <w:rFonts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267" w:type="dxa"/>
            <w:gridSpan w:val="2"/>
            <w:vAlign w:val="center"/>
          </w:tcPr>
          <w:p>
            <w:pPr>
              <w:pStyle w:val="2"/>
              <w:ind w:left="0" w:firstLine="0"/>
              <w:jc w:val="center"/>
              <w:rPr>
                <w:rFonts w:hAnsi="Times New Roman"/>
                <w:shd w:val="clear" w:color="auto" w:fill="auto"/>
              </w:rPr>
            </w:pPr>
            <w:r>
              <w:rPr>
                <w:rFonts w:hint="eastAsia" w:hAnsi="Times New Roman"/>
                <w:shd w:val="clear" w:color="auto" w:fill="auto"/>
              </w:rPr>
              <w:t>备注：</w:t>
            </w:r>
          </w:p>
        </w:tc>
        <w:tc>
          <w:tcPr>
            <w:tcW w:w="7968" w:type="dxa"/>
            <w:gridSpan w:val="7"/>
            <w:vAlign w:val="center"/>
          </w:tcPr>
          <w:p>
            <w:pPr>
              <w:pStyle w:val="2"/>
              <w:jc w:val="center"/>
              <w:rPr>
                <w:rFonts w:hAnsi="Times New Roman"/>
              </w:rPr>
            </w:pPr>
          </w:p>
        </w:tc>
      </w:tr>
    </w:tbl>
    <w:p>
      <w:pPr>
        <w:pStyle w:val="2"/>
        <w:ind w:left="0" w:firstLine="0"/>
      </w:pPr>
    </w:p>
    <w:p>
      <w:pPr>
        <w:pStyle w:val="2"/>
        <w:ind w:left="0" w:firstLine="0"/>
      </w:pPr>
    </w:p>
    <w:p>
      <w:pPr>
        <w:spacing w:line="360" w:lineRule="auto"/>
        <w:ind w:firstLine="240" w:firstLineChars="100"/>
        <w:rPr>
          <w:rFonts w:ascii="宋体"/>
          <w:sz w:val="24"/>
        </w:rPr>
      </w:pPr>
      <w:r>
        <w:rPr>
          <w:rFonts w:hint="eastAsia" w:ascii="宋体"/>
          <w:sz w:val="24"/>
        </w:rPr>
        <w:t>说明：以上报价有缺漏的其响应将被否决。</w:t>
      </w:r>
    </w:p>
    <w:p>
      <w:pPr>
        <w:spacing w:line="360" w:lineRule="auto"/>
        <w:rPr>
          <w:rFonts w:ascii="宋体"/>
          <w:sz w:val="24"/>
        </w:rPr>
      </w:pPr>
    </w:p>
    <w:p>
      <w:pPr>
        <w:spacing w:line="360" w:lineRule="auto"/>
        <w:rPr>
          <w:rFonts w:ascii="宋体"/>
          <w:sz w:val="24"/>
        </w:rPr>
      </w:pPr>
      <w:r>
        <w:rPr>
          <w:rFonts w:hint="eastAsia" w:ascii="宋体"/>
          <w:sz w:val="24"/>
        </w:rPr>
        <w:t>供应商代表签字：</w:t>
      </w:r>
      <w:r>
        <w:rPr>
          <w:rFonts w:hint="eastAsia" w:ascii="宋体"/>
          <w:sz w:val="24"/>
          <w:u w:val="single"/>
        </w:rPr>
        <w:t xml:space="preserve">                  </w:t>
      </w:r>
    </w:p>
    <w:p>
      <w:pPr>
        <w:spacing w:line="360" w:lineRule="auto"/>
        <w:rPr>
          <w:rFonts w:ascii="宋体"/>
          <w:sz w:val="24"/>
          <w:u w:val="single"/>
        </w:rPr>
      </w:pPr>
      <w:r>
        <w:rPr>
          <w:rFonts w:hint="eastAsia" w:ascii="宋体"/>
          <w:sz w:val="24"/>
        </w:rPr>
        <w:t>公章：</w:t>
      </w:r>
      <w:r>
        <w:rPr>
          <w:rFonts w:hint="eastAsia" w:ascii="宋体"/>
          <w:sz w:val="24"/>
          <w:u w:val="single"/>
        </w:rPr>
        <w:t xml:space="preserve">                            </w:t>
      </w:r>
    </w:p>
    <w:p>
      <w:pPr>
        <w:spacing w:line="360" w:lineRule="auto"/>
        <w:rPr>
          <w:rFonts w:ascii="宋体"/>
          <w:sz w:val="24"/>
        </w:rPr>
      </w:pPr>
      <w:r>
        <w:rPr>
          <w:rFonts w:hint="eastAsia" w:ascii="宋体"/>
          <w:sz w:val="24"/>
        </w:rPr>
        <w:t>日期：</w:t>
      </w:r>
      <w:r>
        <w:rPr>
          <w:rFonts w:hint="eastAsia" w:ascii="宋体"/>
          <w:sz w:val="24"/>
          <w:u w:val="single"/>
        </w:rPr>
        <w:t xml:space="preserve">                            </w:t>
      </w:r>
    </w:p>
    <w:p>
      <w:pPr>
        <w:jc w:val="left"/>
        <w:rPr>
          <w:rFonts w:ascii="宋体" w:hAnsi="宋体" w:cs="宋体"/>
          <w:sz w:val="24"/>
        </w:rPr>
      </w:pPr>
    </w:p>
    <w:p>
      <w:pPr>
        <w:pStyle w:val="2"/>
        <w:ind w:left="0" w:firstLine="0"/>
      </w:pPr>
    </w:p>
    <w:p>
      <w:pPr>
        <w:jc w:val="left"/>
        <w:rPr>
          <w:rFonts w:ascii="宋体" w:hAnsi="宋体" w:cs="宋体"/>
          <w:sz w:val="24"/>
        </w:rPr>
      </w:pPr>
      <w:r>
        <w:rPr>
          <w:rFonts w:hint="eastAsia" w:ascii="宋体" w:hAnsi="宋体" w:cs="宋体"/>
          <w:sz w:val="24"/>
        </w:rPr>
        <w:t xml:space="preserve"> 附件2：法人代表授权书</w:t>
      </w:r>
    </w:p>
    <w:p>
      <w:pPr>
        <w:jc w:val="center"/>
        <w:rPr>
          <w:rFonts w:ascii="宋体" w:hAnsi="宋体" w:cs="宋体"/>
          <w:b/>
          <w:sz w:val="32"/>
          <w:szCs w:val="20"/>
        </w:rPr>
      </w:pPr>
      <w:r>
        <w:rPr>
          <w:rFonts w:hint="eastAsia" w:ascii="宋体" w:hAnsi="宋体" w:cs="宋体"/>
          <w:b/>
          <w:sz w:val="32"/>
          <w:szCs w:val="20"/>
        </w:rPr>
        <w:t>法人代表授权书（格式）</w:t>
      </w:r>
    </w:p>
    <w:p>
      <w:pPr>
        <w:rPr>
          <w:rFonts w:ascii="宋体" w:hAnsi="宋体" w:cs="宋体"/>
        </w:rPr>
      </w:pPr>
    </w:p>
    <w:p>
      <w:pPr>
        <w:pStyle w:val="23"/>
        <w:autoSpaceDE w:val="0"/>
        <w:autoSpaceDN w:val="0"/>
        <w:spacing w:before="120" w:after="120" w:line="240" w:lineRule="atLeast"/>
        <w:ind w:firstLine="525"/>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rPr>
        <w:t>投标，以本公司名义签署并处理一切与之有关的文件和事务。</w:t>
      </w:r>
    </w:p>
    <w:p>
      <w:pPr>
        <w:pStyle w:val="23"/>
        <w:autoSpaceDE w:val="0"/>
        <w:autoSpaceDN w:val="0"/>
        <w:spacing w:before="120" w:after="120" w:line="240" w:lineRule="atLeast"/>
        <w:ind w:left="525"/>
        <w:jc w:val="left"/>
        <w:rPr>
          <w:rFonts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pPr>
        <w:pStyle w:val="23"/>
        <w:autoSpaceDE w:val="0"/>
        <w:autoSpaceDN w:val="0"/>
        <w:spacing w:before="120" w:after="120" w:line="240" w:lineRule="atLeast"/>
        <w:jc w:val="left"/>
        <w:rPr>
          <w:rFonts w:ascii="宋体" w:hAnsi="宋体" w:eastAsia="宋体" w:cs="宋体"/>
        </w:rPr>
      </w:pPr>
    </w:p>
    <w:p>
      <w:pPr>
        <w:pStyle w:val="23"/>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法人代表签字：</w:t>
      </w:r>
      <w:r>
        <w:rPr>
          <w:rFonts w:hint="eastAsia" w:ascii="宋体" w:hAnsi="宋体" w:eastAsia="宋体" w:cs="宋体"/>
        </w:rPr>
        <w:tab/>
      </w:r>
      <w:r>
        <w:rPr>
          <w:rFonts w:hint="eastAsia" w:ascii="宋体" w:hAnsi="宋体" w:eastAsia="宋体" w:cs="宋体"/>
          <w:u w:val="single"/>
        </w:rPr>
        <w:tab/>
      </w:r>
    </w:p>
    <w:p>
      <w:pPr>
        <w:pStyle w:val="23"/>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pPr>
        <w:pStyle w:val="23"/>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pPr>
        <w:pStyle w:val="23"/>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被授权人签字：</w:t>
      </w:r>
      <w:r>
        <w:rPr>
          <w:rFonts w:hint="eastAsia" w:ascii="宋体" w:hAnsi="宋体" w:eastAsia="宋体" w:cs="宋体"/>
        </w:rPr>
        <w:tab/>
      </w:r>
      <w:r>
        <w:rPr>
          <w:rFonts w:hint="eastAsia" w:ascii="宋体" w:hAnsi="宋体" w:eastAsia="宋体" w:cs="宋体"/>
          <w:u w:val="single"/>
        </w:rPr>
        <w:tab/>
      </w:r>
    </w:p>
    <w:p>
      <w:pPr>
        <w:pStyle w:val="23"/>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pPr>
        <w:pStyle w:val="23"/>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pPr>
        <w:rPr>
          <w:rFonts w:ascii="宋体" w:hAnsi="宋体" w:cs="宋体"/>
          <w:bCs/>
          <w:sz w:val="24"/>
        </w:rPr>
      </w:pPr>
      <w:r>
        <w:rPr>
          <w:rFonts w:hint="eastAsia" w:ascii="宋体" w:hAnsi="宋体" w:cs="宋体"/>
          <w:bCs/>
          <w:sz w:val="24"/>
        </w:rPr>
        <w:t>注：请另附上法人代表及被授权人的身份证（正反两面）或其他有效证件的复印件各一份。</w:t>
      </w:r>
    </w:p>
    <w:p>
      <w:pPr>
        <w:rPr>
          <w:rFonts w:ascii="宋体" w:hAnsi="宋体" w:cs="宋体"/>
          <w:b/>
          <w:sz w:val="32"/>
          <w:szCs w:val="20"/>
        </w:rPr>
      </w:pPr>
      <w:r>
        <w:rPr>
          <w:rFonts w:hint="eastAsia" w:ascii="宋体" w:hAnsi="宋体" w:cs="宋体"/>
          <w:sz w:val="24"/>
          <w:u w:val="single"/>
        </w:rPr>
        <w:br w:type="page"/>
      </w:r>
      <w:r>
        <w:rPr>
          <w:rFonts w:hint="eastAsia" w:ascii="宋体" w:hAnsi="宋体" w:cs="宋体"/>
          <w:sz w:val="24"/>
        </w:rPr>
        <w:t>附件3</w:t>
      </w:r>
      <w:r>
        <w:rPr>
          <w:rFonts w:hint="eastAsia" w:ascii="宋体" w:hAnsi="宋体" w:cs="宋体"/>
          <w:bCs/>
          <w:sz w:val="32"/>
          <w:szCs w:val="20"/>
        </w:rPr>
        <w:t xml:space="preserve">：   </w:t>
      </w:r>
      <w:r>
        <w:rPr>
          <w:rFonts w:hint="eastAsia" w:ascii="宋体" w:hAnsi="宋体" w:cs="宋体"/>
          <w:b/>
          <w:sz w:val="32"/>
          <w:szCs w:val="20"/>
        </w:rPr>
        <w:t xml:space="preserve">            </w:t>
      </w:r>
    </w:p>
    <w:p>
      <w:pPr>
        <w:jc w:val="center"/>
        <w:rPr>
          <w:rFonts w:ascii="宋体" w:hAnsi="宋体" w:cs="宋体"/>
          <w:b/>
          <w:sz w:val="32"/>
          <w:szCs w:val="20"/>
        </w:rPr>
      </w:pPr>
      <w:r>
        <w:rPr>
          <w:rFonts w:hint="eastAsia" w:ascii="宋体" w:hAnsi="宋体" w:cs="宋体"/>
          <w:b/>
          <w:sz w:val="32"/>
          <w:szCs w:val="20"/>
        </w:rPr>
        <w:t>技术参数偏离表（格式）</w:t>
      </w:r>
    </w:p>
    <w:p>
      <w:pPr>
        <w:rPr>
          <w:rFonts w:ascii="宋体" w:hAnsi="宋体" w:cs="宋体"/>
        </w:rPr>
      </w:pPr>
    </w:p>
    <w:p>
      <w:pPr>
        <w:rPr>
          <w:rFonts w:hint="default" w:ascii="宋体" w:hAnsi="宋体" w:eastAsia="宋体" w:cs="宋体"/>
          <w:sz w:val="24"/>
          <w:lang w:val="en-US" w:eastAsia="zh-CN"/>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pPr>
        <w:rPr>
          <w:rFonts w:ascii="宋体" w:hAnsi="宋体" w:cs="宋体"/>
        </w:rPr>
      </w:pPr>
    </w:p>
    <w:p>
      <w:pPr>
        <w:rPr>
          <w:rFonts w:ascii="宋体" w:hAnsi="宋体" w:cs="宋体"/>
        </w:rPr>
      </w:pPr>
    </w:p>
    <w:tbl>
      <w:tblPr>
        <w:tblStyle w:val="12"/>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1988" w:type="dxa"/>
            <w:vAlign w:val="center"/>
          </w:tcPr>
          <w:p>
            <w:pPr>
              <w:spacing w:line="360" w:lineRule="auto"/>
              <w:jc w:val="center"/>
              <w:rPr>
                <w:rFonts w:ascii="宋体" w:hAnsi="宋体" w:cs="宋体"/>
                <w:sz w:val="24"/>
              </w:rPr>
            </w:pPr>
            <w:r>
              <w:rPr>
                <w:rFonts w:hint="eastAsia" w:ascii="宋体" w:hAnsi="宋体" w:cs="宋体"/>
                <w:sz w:val="24"/>
              </w:rPr>
              <w:t>遴选文件条目号</w:t>
            </w:r>
          </w:p>
        </w:tc>
        <w:tc>
          <w:tcPr>
            <w:tcW w:w="1825" w:type="dxa"/>
            <w:vAlign w:val="center"/>
          </w:tcPr>
          <w:p>
            <w:pPr>
              <w:spacing w:line="360" w:lineRule="auto"/>
              <w:ind w:left="-317" w:leftChars="-151" w:firstLine="434" w:firstLineChars="181"/>
              <w:rPr>
                <w:rFonts w:ascii="宋体" w:hAnsi="宋体" w:cs="宋体"/>
                <w:sz w:val="24"/>
              </w:rPr>
            </w:pPr>
            <w:r>
              <w:rPr>
                <w:rFonts w:hint="eastAsia" w:ascii="宋体" w:hAnsi="宋体" w:cs="宋体"/>
                <w:sz w:val="24"/>
              </w:rPr>
              <w:t>遴选文件要求</w:t>
            </w:r>
          </w:p>
        </w:tc>
        <w:tc>
          <w:tcPr>
            <w:tcW w:w="1775" w:type="dxa"/>
            <w:vAlign w:val="center"/>
          </w:tcPr>
          <w:p>
            <w:pPr>
              <w:spacing w:line="360" w:lineRule="auto"/>
              <w:ind w:left="-317" w:leftChars="-151" w:firstLine="434" w:firstLineChars="181"/>
              <w:rPr>
                <w:rFonts w:ascii="宋体" w:hAnsi="宋体" w:cs="宋体"/>
                <w:sz w:val="24"/>
              </w:rPr>
            </w:pPr>
            <w:r>
              <w:rPr>
                <w:rFonts w:hint="eastAsia" w:ascii="宋体" w:hAnsi="宋体" w:cs="宋体"/>
                <w:sz w:val="24"/>
              </w:rPr>
              <w:t>响应文件要求</w:t>
            </w:r>
          </w:p>
        </w:tc>
        <w:tc>
          <w:tcPr>
            <w:tcW w:w="1950" w:type="dxa"/>
            <w:vAlign w:val="center"/>
          </w:tcPr>
          <w:p>
            <w:pPr>
              <w:spacing w:line="360" w:lineRule="auto"/>
              <w:jc w:val="center"/>
              <w:rPr>
                <w:rFonts w:ascii="宋体" w:hAnsi="宋体" w:cs="宋体"/>
                <w:sz w:val="24"/>
              </w:rPr>
            </w:pPr>
            <w:r>
              <w:rPr>
                <w:rFonts w:hint="eastAsia" w:ascii="宋体" w:hAnsi="宋体" w:cs="宋体"/>
                <w:sz w:val="24"/>
              </w:rPr>
              <w:t>响应情况说明</w:t>
            </w:r>
          </w:p>
        </w:tc>
        <w:tc>
          <w:tcPr>
            <w:tcW w:w="1424" w:type="dxa"/>
            <w:vAlign w:val="center"/>
          </w:tcPr>
          <w:p>
            <w:pPr>
              <w:spacing w:line="36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bl>
    <w:p>
      <w:pPr>
        <w:jc w:val="center"/>
        <w:rPr>
          <w:rFonts w:ascii="宋体" w:hAnsi="宋体" w:cs="宋体"/>
        </w:rPr>
      </w:pPr>
    </w:p>
    <w:p>
      <w:pPr>
        <w:spacing w:line="360" w:lineRule="auto"/>
        <w:ind w:left="850" w:hanging="849" w:hangingChars="354"/>
        <w:jc w:val="left"/>
        <w:rPr>
          <w:rFonts w:ascii="宋体" w:hAnsi="宋体"/>
          <w:sz w:val="24"/>
        </w:rPr>
      </w:pPr>
      <w:r>
        <w:rPr>
          <w:rFonts w:hint="eastAsia" w:ascii="宋体" w:hAnsi="宋体"/>
          <w:sz w:val="24"/>
        </w:rPr>
        <w:t>注：</w:t>
      </w:r>
    </w:p>
    <w:p>
      <w:pPr>
        <w:spacing w:line="360" w:lineRule="auto"/>
        <w:ind w:left="2"/>
        <w:jc w:val="left"/>
        <w:rPr>
          <w:rFonts w:ascii="宋体" w:hAnsi="宋体"/>
          <w:sz w:val="24"/>
        </w:rPr>
      </w:pPr>
      <w:r>
        <w:rPr>
          <w:rFonts w:hint="eastAsia" w:ascii="宋体" w:hAnsi="宋体"/>
          <w:sz w:val="24"/>
        </w:rPr>
        <w:t>1、供应商应对照遴选文件“第二章 货物需求一览表及技术规格”的相关内容，逐条说明所提供货物和服务已对遴选文件的需求做出了实质性的响应，并申明与需求的偏差和例外。</w:t>
      </w:r>
    </w:p>
    <w:p>
      <w:pPr>
        <w:spacing w:line="360" w:lineRule="auto"/>
        <w:ind w:left="850" w:hanging="849" w:hangingChars="354"/>
        <w:jc w:val="left"/>
        <w:rPr>
          <w:rFonts w:ascii="宋体" w:hAnsi="宋体"/>
          <w:sz w:val="24"/>
        </w:rPr>
      </w:pPr>
      <w:r>
        <w:rPr>
          <w:rFonts w:hint="eastAsia" w:ascii="宋体" w:hAnsi="宋体"/>
          <w:sz w:val="24"/>
        </w:rPr>
        <w:t>2、供应商可在“响应情况说明”中就响应内容进行明确“响应”或“不响应”。</w:t>
      </w:r>
    </w:p>
    <w:p>
      <w:pPr>
        <w:spacing w:line="360" w:lineRule="auto"/>
        <w:jc w:val="left"/>
        <w:rPr>
          <w:rFonts w:ascii="宋体" w:hAnsi="宋体"/>
          <w:sz w:val="24"/>
        </w:rPr>
      </w:pPr>
      <w:r>
        <w:rPr>
          <w:rFonts w:hint="eastAsia" w:ascii="宋体" w:hAnsi="宋体"/>
          <w:sz w:val="24"/>
        </w:rPr>
        <w:t>3、如果表格叙述不下，可另附页说明。</w:t>
      </w:r>
    </w:p>
    <w:p>
      <w:pPr>
        <w:spacing w:line="360" w:lineRule="auto"/>
        <w:rPr>
          <w:rFonts w:ascii="宋体" w:hAnsi="宋体"/>
        </w:rPr>
      </w:pPr>
    </w:p>
    <w:p>
      <w:pPr>
        <w:spacing w:line="360" w:lineRule="auto"/>
        <w:rPr>
          <w:rFonts w:ascii="宋体" w:hAnsi="宋体"/>
        </w:rPr>
      </w:pPr>
    </w:p>
    <w:p>
      <w:pPr>
        <w:spacing w:line="360" w:lineRule="auto"/>
        <w:rPr>
          <w:rFonts w:ascii="宋体" w:hAnsi="宋体"/>
          <w:sz w:val="24"/>
        </w:rPr>
      </w:pPr>
      <w:r>
        <w:rPr>
          <w:rFonts w:hint="eastAsia" w:ascii="宋体" w:hAnsi="宋体"/>
          <w:sz w:val="24"/>
        </w:rPr>
        <w:t>供应商代表签字：</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pPr>
        <w:rPr>
          <w:rFonts w:ascii="宋体" w:hAnsi="宋体" w:cs="宋体"/>
          <w:sz w:val="24"/>
          <w:u w:val="single"/>
        </w:rPr>
      </w:pPr>
    </w:p>
    <w:p>
      <w:pPr>
        <w:rPr>
          <w:rFonts w:ascii="宋体" w:hAnsi="宋体" w:cs="宋体"/>
          <w:sz w:val="24"/>
          <w:u w:val="single"/>
        </w:rPr>
      </w:pPr>
    </w:p>
    <w:p>
      <w:pPr>
        <w:jc w:val="left"/>
        <w:rPr>
          <w:rFonts w:ascii="宋体" w:hAnsi="宋体" w:cs="宋体"/>
          <w:sz w:val="24"/>
        </w:rPr>
      </w:pPr>
    </w:p>
    <w:p>
      <w:pPr>
        <w:jc w:val="left"/>
        <w:rPr>
          <w:rFonts w:ascii="宋体" w:hAnsi="宋体" w:cs="宋体"/>
          <w:sz w:val="24"/>
        </w:rPr>
      </w:pPr>
      <w:r>
        <w:rPr>
          <w:rFonts w:hint="eastAsia" w:ascii="宋体" w:hAnsi="宋体" w:cs="宋体"/>
          <w:sz w:val="24"/>
        </w:rPr>
        <w:t>附件4：</w:t>
      </w:r>
      <w:r>
        <w:rPr>
          <w:rFonts w:hint="eastAsia" w:ascii="宋体" w:hAnsi="宋体" w:cs="宋体"/>
          <w:bCs/>
          <w:sz w:val="24"/>
        </w:rPr>
        <w:t>用户名单</w:t>
      </w:r>
    </w:p>
    <w:p>
      <w:pPr>
        <w:jc w:val="center"/>
        <w:rPr>
          <w:rFonts w:ascii="宋体" w:hAnsi="宋体" w:cs="宋体"/>
          <w:sz w:val="24"/>
        </w:rPr>
      </w:pPr>
      <w:r>
        <w:rPr>
          <w:rFonts w:hint="eastAsia" w:ascii="宋体" w:hAnsi="宋体" w:cs="宋体"/>
          <w:b/>
          <w:sz w:val="32"/>
          <w:szCs w:val="20"/>
        </w:rPr>
        <w:t>用户名单</w:t>
      </w:r>
    </w:p>
    <w:tbl>
      <w:tblPr>
        <w:tblStyle w:val="1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1559"/>
        <w:gridCol w:w="1560"/>
        <w:gridCol w:w="127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3085" w:type="dxa"/>
          </w:tcPr>
          <w:p>
            <w:pPr>
              <w:spacing w:line="360" w:lineRule="auto"/>
              <w:jc w:val="center"/>
              <w:rPr>
                <w:rFonts w:ascii="宋体" w:hAnsi="宋体" w:cs="宋体"/>
                <w:sz w:val="24"/>
              </w:rPr>
            </w:pPr>
            <w:r>
              <w:rPr>
                <w:rFonts w:hint="eastAsia" w:ascii="宋体" w:hAnsi="宋体" w:cs="宋体"/>
                <w:sz w:val="24"/>
              </w:rPr>
              <w:t>用户名称</w:t>
            </w:r>
          </w:p>
        </w:tc>
        <w:tc>
          <w:tcPr>
            <w:tcW w:w="1559" w:type="dxa"/>
          </w:tcPr>
          <w:p>
            <w:pPr>
              <w:spacing w:line="360" w:lineRule="auto"/>
              <w:jc w:val="center"/>
              <w:rPr>
                <w:rFonts w:ascii="宋体" w:hAnsi="宋体" w:cs="宋体"/>
                <w:sz w:val="24"/>
              </w:rPr>
            </w:pPr>
            <w:r>
              <w:rPr>
                <w:rFonts w:hint="eastAsia" w:ascii="宋体" w:hAnsi="宋体" w:cs="宋体"/>
                <w:sz w:val="24"/>
              </w:rPr>
              <w:t>所属城市</w:t>
            </w:r>
          </w:p>
        </w:tc>
        <w:tc>
          <w:tcPr>
            <w:tcW w:w="1560" w:type="dxa"/>
          </w:tcPr>
          <w:p>
            <w:pPr>
              <w:spacing w:line="360" w:lineRule="auto"/>
              <w:jc w:val="center"/>
              <w:rPr>
                <w:rFonts w:ascii="宋体" w:hAnsi="宋体" w:cs="宋体"/>
                <w:sz w:val="24"/>
              </w:rPr>
            </w:pPr>
            <w:r>
              <w:rPr>
                <w:rFonts w:hint="eastAsia" w:ascii="宋体" w:hAnsi="宋体" w:cs="宋体"/>
                <w:sz w:val="24"/>
              </w:rPr>
              <w:t>数量</w:t>
            </w:r>
          </w:p>
        </w:tc>
        <w:tc>
          <w:tcPr>
            <w:tcW w:w="1275" w:type="dxa"/>
          </w:tcPr>
          <w:p>
            <w:pPr>
              <w:spacing w:line="360" w:lineRule="auto"/>
              <w:jc w:val="center"/>
              <w:rPr>
                <w:rFonts w:ascii="宋体" w:hAnsi="宋体" w:cs="宋体"/>
                <w:sz w:val="24"/>
              </w:rPr>
            </w:pPr>
            <w:r>
              <w:rPr>
                <w:rFonts w:hint="eastAsia" w:ascii="宋体" w:hAnsi="宋体" w:cs="宋体"/>
                <w:sz w:val="24"/>
              </w:rPr>
              <w:t>联系人</w:t>
            </w:r>
          </w:p>
        </w:tc>
        <w:tc>
          <w:tcPr>
            <w:tcW w:w="1843" w:type="dxa"/>
          </w:tcPr>
          <w:p>
            <w:pPr>
              <w:spacing w:line="360" w:lineRule="auto"/>
              <w:jc w:val="center"/>
              <w:rPr>
                <w:rFonts w:ascii="宋体" w:hAnsi="宋体" w:cs="宋体"/>
                <w:sz w:val="24"/>
              </w:rPr>
            </w:pPr>
            <w:r>
              <w:rPr>
                <w:rFonts w:hint="eastAsia" w:ascii="宋体" w:hAnsi="宋体" w:cs="宋体"/>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bl>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附件5：信用中国查询结果截图（模板如下）：</w:t>
      </w:r>
    </w:p>
    <w:p>
      <w:pPr>
        <w:ind w:firstLine="3040" w:firstLineChars="950"/>
        <w:rPr>
          <w:rFonts w:ascii="宋体" w:hAnsi="宋体" w:cs="宋体"/>
          <w:b/>
          <w:sz w:val="32"/>
          <w:szCs w:val="20"/>
        </w:rPr>
      </w:pPr>
      <w:r>
        <w:rPr>
          <w:rFonts w:hint="eastAsia" w:ascii="宋体" w:hAnsi="宋体" w:cs="宋体"/>
          <w:b/>
          <w:sz w:val="32"/>
          <w:szCs w:val="20"/>
        </w:rPr>
        <w:t>信用中国查询结果截图</w:t>
      </w:r>
    </w:p>
    <w:p>
      <w:pPr>
        <w:rPr>
          <w:rFonts w:ascii="宋体" w:hAnsi="宋体" w:cs="宋体"/>
          <w:sz w:val="24"/>
        </w:rPr>
      </w:pPr>
      <w:r>
        <w:rPr>
          <w:rFonts w:hint="eastAsia" w:ascii="宋体" w:hAnsi="宋体" w:cs="宋体"/>
          <w:sz w:val="24"/>
        </w:rPr>
        <w:drawing>
          <wp:inline distT="0" distB="0" distL="114300" distR="114300">
            <wp:extent cx="5762625" cy="4307205"/>
            <wp:effectExtent l="0" t="0" r="9525" b="17145"/>
            <wp:docPr id="1" name="图片 1" descr="1540263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40263933(1)"/>
                    <pic:cNvPicPr>
                      <a:picLocks noChangeAspect="1"/>
                    </pic:cNvPicPr>
                  </pic:nvPicPr>
                  <pic:blipFill>
                    <a:blip r:embed="rId9" cstate="print"/>
                    <a:stretch>
                      <a:fillRect/>
                    </a:stretch>
                  </pic:blipFill>
                  <pic:spPr>
                    <a:xfrm>
                      <a:off x="0" y="0"/>
                      <a:ext cx="5762625" cy="4307205"/>
                    </a:xfrm>
                    <a:prstGeom prst="rect">
                      <a:avLst/>
                    </a:prstGeom>
                    <a:noFill/>
                    <a:ln>
                      <a:noFill/>
                    </a:ln>
                  </pic:spPr>
                </pic:pic>
              </a:graphicData>
            </a:graphic>
          </wp:inline>
        </w:drawing>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附件6：无重大违法记录承诺书</w:t>
      </w:r>
    </w:p>
    <w:p>
      <w:pPr>
        <w:jc w:val="center"/>
        <w:rPr>
          <w:rFonts w:ascii="宋体" w:hAnsi="宋体" w:cs="宋体"/>
          <w:b/>
          <w:sz w:val="32"/>
          <w:szCs w:val="20"/>
        </w:rPr>
      </w:pPr>
      <w:r>
        <w:rPr>
          <w:rFonts w:hint="eastAsia" w:ascii="宋体" w:hAnsi="宋体" w:cs="宋体"/>
          <w:b/>
          <w:sz w:val="32"/>
          <w:szCs w:val="20"/>
        </w:rPr>
        <w:t>无重大违法记录承诺书（格式）</w:t>
      </w:r>
    </w:p>
    <w:p>
      <w:pPr>
        <w:rPr>
          <w:rFonts w:ascii="宋体" w:hAnsi="宋体" w:cs="宋体"/>
          <w:b/>
          <w:sz w:val="24"/>
          <w:u w:val="single"/>
        </w:rPr>
      </w:pPr>
    </w:p>
    <w:p>
      <w:pPr>
        <w:rPr>
          <w:rFonts w:ascii="宋体" w:hAnsi="宋体" w:cs="宋体"/>
          <w:sz w:val="24"/>
        </w:rPr>
      </w:pPr>
      <w:r>
        <w:rPr>
          <w:rFonts w:hint="eastAsia" w:ascii="宋体" w:hAnsi="宋体" w:cs="宋体"/>
          <w:sz w:val="24"/>
        </w:rPr>
        <w:t>上海市儿童医院：</w:t>
      </w:r>
    </w:p>
    <w:p>
      <w:pPr>
        <w:rPr>
          <w:rFonts w:ascii="宋体" w:hAnsi="宋体" w:cs="宋体"/>
          <w:sz w:val="24"/>
          <w:u w:val="single"/>
        </w:rPr>
      </w:pPr>
    </w:p>
    <w:p>
      <w:pPr>
        <w:rPr>
          <w:rFonts w:ascii="宋体" w:hAnsi="宋体" w:cs="宋体"/>
          <w:sz w:val="24"/>
          <w:u w:val="single"/>
        </w:rPr>
      </w:pP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项目的遴选。在此郑重声明：我公司在参加采购活动前三年内，在经营活动中没有重大违法记录。</w:t>
      </w:r>
    </w:p>
    <w:p>
      <w:pPr>
        <w:rPr>
          <w:rFonts w:ascii="宋体" w:hAnsi="宋体" w:cs="宋体"/>
          <w:sz w:val="24"/>
          <w:u w:val="single"/>
        </w:rPr>
      </w:pPr>
    </w:p>
    <w:p>
      <w:pPr>
        <w:rPr>
          <w:rFonts w:hint="eastAsia" w:ascii="宋体" w:hAnsi="宋体"/>
          <w:sz w:val="24"/>
          <w:lang w:val="en-US" w:eastAsia="zh-CN"/>
        </w:rPr>
      </w:pPr>
      <w:r>
        <w:rPr>
          <w:rFonts w:hint="eastAsia" w:ascii="宋体" w:hAnsi="宋体"/>
          <w:sz w:val="24"/>
          <w:lang w:val="en-US" w:eastAsia="zh-CN"/>
        </w:rPr>
        <w:t xml:space="preserve">    </w:t>
      </w:r>
    </w:p>
    <w:p>
      <w:pPr>
        <w:pStyle w:val="2"/>
        <w:rPr>
          <w:rFonts w:hint="eastAsia" w:ascii="宋体" w:hAnsi="宋体"/>
          <w:sz w:val="24"/>
          <w:lang w:val="en-US" w:eastAsia="zh-CN"/>
        </w:rPr>
      </w:pPr>
    </w:p>
    <w:p>
      <w:pPr>
        <w:pStyle w:val="2"/>
        <w:rPr>
          <w:rFonts w:hint="eastAsia" w:ascii="宋体" w:hAnsi="宋体"/>
          <w:sz w:val="24"/>
          <w:lang w:val="en-US" w:eastAsia="zh-CN"/>
        </w:rPr>
      </w:pPr>
    </w:p>
    <w:p>
      <w:pPr>
        <w:pStyle w:val="2"/>
        <w:rPr>
          <w:rFonts w:hint="eastAsia" w:ascii="宋体" w:hAnsi="宋体"/>
          <w:sz w:val="24"/>
          <w:lang w:val="en-US" w:eastAsia="zh-CN"/>
        </w:rPr>
      </w:pPr>
    </w:p>
    <w:p>
      <w:pPr>
        <w:pStyle w:val="2"/>
        <w:rPr>
          <w:rFonts w:hint="eastAsia" w:ascii="宋体" w:hAnsi="宋体"/>
          <w:sz w:val="24"/>
          <w:lang w:val="en-US" w:eastAsia="zh-CN"/>
        </w:rPr>
      </w:pPr>
    </w:p>
    <w:p>
      <w:pPr>
        <w:pStyle w:val="2"/>
        <w:rPr>
          <w:rFonts w:hint="eastAsia" w:ascii="宋体" w:hAnsi="宋体"/>
          <w:sz w:val="24"/>
          <w:lang w:val="en-US" w:eastAsia="zh-CN"/>
        </w:rPr>
      </w:pPr>
    </w:p>
    <w:p>
      <w:pPr>
        <w:pStyle w:val="2"/>
        <w:rPr>
          <w:rFonts w:hint="eastAsia" w:ascii="宋体" w:hAnsi="宋体"/>
          <w:sz w:val="24"/>
          <w:lang w:val="en-US" w:eastAsia="zh-CN"/>
        </w:rPr>
      </w:pPr>
    </w:p>
    <w:p>
      <w:pPr>
        <w:pStyle w:val="2"/>
        <w:rPr>
          <w:rFonts w:hint="eastAsia" w:ascii="宋体" w:hAnsi="宋体"/>
          <w:sz w:val="24"/>
          <w:lang w:val="en-US" w:eastAsia="zh-CN"/>
        </w:rPr>
      </w:pPr>
    </w:p>
    <w:p>
      <w:pPr>
        <w:pStyle w:val="2"/>
        <w:rPr>
          <w:rFonts w:hint="eastAsia" w:ascii="宋体" w:hAnsi="宋体"/>
          <w:sz w:val="24"/>
          <w:lang w:val="en-US" w:eastAsia="zh-CN"/>
        </w:rPr>
      </w:pPr>
    </w:p>
    <w:p>
      <w:pPr>
        <w:pStyle w:val="2"/>
        <w:rPr>
          <w:rFonts w:hint="eastAsia" w:ascii="宋体" w:hAnsi="宋体"/>
          <w:sz w:val="24"/>
          <w:lang w:val="en-US" w:eastAsia="zh-CN"/>
        </w:rPr>
      </w:pPr>
    </w:p>
    <w:p>
      <w:pPr>
        <w:pStyle w:val="2"/>
        <w:ind w:left="0" w:leftChars="0" w:firstLine="0" w:firstLineChars="0"/>
        <w:rPr>
          <w:rFonts w:hint="default" w:ascii="宋体" w:hAnsi="宋体"/>
          <w:sz w:val="24"/>
          <w:lang w:val="en-US" w:eastAsia="zh-CN"/>
        </w:rPr>
      </w:pPr>
    </w:p>
    <w:p>
      <w:pPr>
        <w:rPr>
          <w:rFonts w:ascii="宋体" w:hAnsi="宋体" w:cs="宋体"/>
          <w:sz w:val="24"/>
          <w:u w:val="single"/>
        </w:rPr>
      </w:pPr>
    </w:p>
    <w:p>
      <w:pPr>
        <w:rPr>
          <w:rFonts w:ascii="宋体" w:hAnsi="宋体" w:cs="宋体"/>
          <w:sz w:val="24"/>
        </w:rPr>
      </w:pPr>
      <w:r>
        <w:rPr>
          <w:rFonts w:hint="eastAsia" w:ascii="宋体" w:hAnsi="宋体" w:cs="宋体"/>
          <w:sz w:val="24"/>
        </w:rPr>
        <w:t>供应商代表签字：</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附件7：无行贿犯罪记录声明函（格式）</w:t>
      </w:r>
    </w:p>
    <w:p>
      <w:pPr>
        <w:ind w:firstLine="2720" w:firstLineChars="850"/>
        <w:rPr>
          <w:rFonts w:ascii="宋体" w:hAnsi="宋体" w:cs="宋体"/>
          <w:sz w:val="24"/>
        </w:rPr>
      </w:pPr>
      <w:r>
        <w:rPr>
          <w:rFonts w:hint="eastAsia" w:ascii="宋体" w:hAnsi="宋体" w:cs="宋体"/>
          <w:b/>
          <w:sz w:val="32"/>
          <w:szCs w:val="20"/>
        </w:rPr>
        <w:t>无行贿犯罪记录声明函（格式）</w:t>
      </w:r>
    </w:p>
    <w:p>
      <w:pPr>
        <w:rPr>
          <w:rFonts w:ascii="宋体" w:hAnsi="宋体" w:cs="宋体"/>
          <w:sz w:val="24"/>
        </w:rPr>
      </w:pPr>
      <w:r>
        <w:rPr>
          <w:rFonts w:hint="eastAsia" w:ascii="宋体" w:hAnsi="宋体" w:cs="宋体"/>
          <w:sz w:val="24"/>
        </w:rPr>
        <w:t>上海市儿童医院：</w:t>
      </w:r>
    </w:p>
    <w:p>
      <w:pPr>
        <w:rPr>
          <w:rFonts w:ascii="宋体" w:hAnsi="宋体" w:cs="宋体"/>
          <w:sz w:val="24"/>
        </w:rPr>
      </w:pPr>
    </w:p>
    <w:p>
      <w:pP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（项目名称）</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项目的遴选。在此郑重声明：经查询中国裁判文书网，我公司自开展经营活动以来，未有过行贿犯罪记录。</w:t>
      </w:r>
    </w:p>
    <w:p>
      <w:pPr>
        <w:rPr>
          <w:rFonts w:ascii="宋体" w:hAnsi="宋体" w:cs="宋体"/>
          <w:sz w:val="24"/>
        </w:rPr>
      </w:pPr>
      <w:r>
        <w:rPr>
          <w:rFonts w:hint="eastAsia" w:ascii="宋体" w:hAnsi="宋体" w:cs="宋体"/>
          <w:sz w:val="24"/>
        </w:rPr>
        <w:t xml:space="preserve">    特此声明。</w:t>
      </w:r>
    </w:p>
    <w:p>
      <w:pPr>
        <w:rPr>
          <w:rFonts w:ascii="宋体" w:hAnsi="宋体" w:cs="宋体"/>
          <w:sz w:val="24"/>
        </w:rPr>
      </w:pPr>
      <w:r>
        <w:rPr>
          <w:rFonts w:hint="eastAsia" w:ascii="宋体" w:hAnsi="宋体" w:cs="宋体"/>
          <w:sz w:val="24"/>
        </w:rPr>
        <w:t xml:space="preserve">    本公司对上述声明的真实性负责。如有虚假，将依法承担相应责任。</w:t>
      </w: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投标人代表签字:</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 xml:space="preserve">  </w:t>
      </w:r>
    </w:p>
    <w:p>
      <w:pPr>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 xml:space="preserve">   </w:t>
      </w:r>
    </w:p>
    <w:p>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
    <w:p/>
    <w:sectPr>
      <w:footerReference r:id="rId6" w:type="first"/>
      <w:headerReference r:id="rId3" w:type="default"/>
      <w:footerReference r:id="rId4" w:type="default"/>
      <w:footerReference r:id="rId5" w:type="even"/>
      <w:pgSz w:w="11906" w:h="16838"/>
      <w:pgMar w:top="1440" w:right="1304" w:bottom="1440" w:left="1304" w:header="851" w:footer="992" w:gutter="0"/>
      <w:pgNumType w:fmt="decimal"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53" o:spid="_x0000_s205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54" o:spid="_x0000_s205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B376F"/>
    <w:multiLevelType w:val="singleLevel"/>
    <w:tmpl w:val="9B2B376F"/>
    <w:lvl w:ilvl="0" w:tentative="0">
      <w:start w:val="1"/>
      <w:numFmt w:val="decimal"/>
      <w:lvlText w:val="%1)"/>
      <w:lvlJc w:val="left"/>
      <w:pPr>
        <w:ind w:left="845" w:hanging="425"/>
      </w:pPr>
      <w:rPr>
        <w:rFonts w:hint="default"/>
      </w:rPr>
    </w:lvl>
  </w:abstractNum>
  <w:abstractNum w:abstractNumId="1">
    <w:nsid w:val="B454D804"/>
    <w:multiLevelType w:val="singleLevel"/>
    <w:tmpl w:val="B454D804"/>
    <w:lvl w:ilvl="0" w:tentative="0">
      <w:start w:val="1"/>
      <w:numFmt w:val="decimal"/>
      <w:lvlText w:val="%1)"/>
      <w:lvlJc w:val="left"/>
      <w:pPr>
        <w:ind w:left="845" w:hanging="425"/>
      </w:pPr>
      <w:rPr>
        <w:rFonts w:hint="default"/>
      </w:rPr>
    </w:lvl>
  </w:abstractNum>
  <w:abstractNum w:abstractNumId="2">
    <w:nsid w:val="D42E5C20"/>
    <w:multiLevelType w:val="singleLevel"/>
    <w:tmpl w:val="D42E5C20"/>
    <w:lvl w:ilvl="0" w:tentative="0">
      <w:start w:val="1"/>
      <w:numFmt w:val="decimal"/>
      <w:lvlText w:val="%1)"/>
      <w:lvlJc w:val="left"/>
      <w:pPr>
        <w:ind w:left="845" w:hanging="425"/>
      </w:pPr>
      <w:rPr>
        <w:rFonts w:hint="default"/>
      </w:rPr>
    </w:lvl>
  </w:abstractNum>
  <w:abstractNum w:abstractNumId="3">
    <w:nsid w:val="02064CAD"/>
    <w:multiLevelType w:val="multilevel"/>
    <w:tmpl w:val="02064CAD"/>
    <w:lvl w:ilvl="0" w:tentative="0">
      <w:start w:val="2"/>
      <w:numFmt w:val="japaneseCounting"/>
      <w:lvlText w:val="第%1章"/>
      <w:lvlJc w:val="left"/>
      <w:pPr>
        <w:tabs>
          <w:tab w:val="left" w:pos="1260"/>
        </w:tabs>
        <w:ind w:left="1260" w:hanging="126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99E2DD7"/>
    <w:multiLevelType w:val="multilevel"/>
    <w:tmpl w:val="399E2DD7"/>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6">
    <w:nsid w:val="4F968C7E"/>
    <w:multiLevelType w:val="singleLevel"/>
    <w:tmpl w:val="4F968C7E"/>
    <w:lvl w:ilvl="0" w:tentative="0">
      <w:start w:val="1"/>
      <w:numFmt w:val="chineseCounting"/>
      <w:suff w:val="nothing"/>
      <w:lvlText w:val="%1、"/>
      <w:lvlJc w:val="left"/>
      <w:rPr>
        <w:rFonts w:hint="eastAsia"/>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E4MzRhZmZjZWIyNjE3ZThkMDgzNjcyMWRmM2E1YmUifQ=="/>
  </w:docVars>
  <w:rsids>
    <w:rsidRoot w:val="060A01FB"/>
    <w:rsid w:val="001722C4"/>
    <w:rsid w:val="001E3794"/>
    <w:rsid w:val="005F4F69"/>
    <w:rsid w:val="006276D9"/>
    <w:rsid w:val="05DB66F5"/>
    <w:rsid w:val="060A01FB"/>
    <w:rsid w:val="07FC7906"/>
    <w:rsid w:val="0B6902FF"/>
    <w:rsid w:val="14EE7D2F"/>
    <w:rsid w:val="18E64A26"/>
    <w:rsid w:val="210D533E"/>
    <w:rsid w:val="22B36662"/>
    <w:rsid w:val="230A5DB3"/>
    <w:rsid w:val="23B26D31"/>
    <w:rsid w:val="23EA3013"/>
    <w:rsid w:val="26920EBB"/>
    <w:rsid w:val="29B34495"/>
    <w:rsid w:val="306977F7"/>
    <w:rsid w:val="30972338"/>
    <w:rsid w:val="36D645C8"/>
    <w:rsid w:val="3B906530"/>
    <w:rsid w:val="3E0B00FF"/>
    <w:rsid w:val="3E4C69C7"/>
    <w:rsid w:val="48AE16B9"/>
    <w:rsid w:val="50D149F1"/>
    <w:rsid w:val="528651F9"/>
    <w:rsid w:val="53DC4650"/>
    <w:rsid w:val="5A261E08"/>
    <w:rsid w:val="5C4043FC"/>
    <w:rsid w:val="6060409F"/>
    <w:rsid w:val="65307557"/>
    <w:rsid w:val="6B24322B"/>
    <w:rsid w:val="6BC17149"/>
    <w:rsid w:val="6C92252C"/>
    <w:rsid w:val="752D02FB"/>
    <w:rsid w:val="79E46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outlineLvl w:val="2"/>
    </w:pPr>
    <w:rPr>
      <w:rFonts w:ascii="宋体" w:hAnsi="宋体"/>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style>
  <w:style w:type="paragraph" w:styleId="3">
    <w:name w:val="Body Text Indent"/>
    <w:basedOn w:val="1"/>
    <w:qFormat/>
    <w:uiPriority w:val="0"/>
    <w:pPr>
      <w:spacing w:line="360" w:lineRule="auto"/>
      <w:ind w:left="420" w:firstLine="420"/>
    </w:pPr>
    <w:rPr>
      <w:rFonts w:ascii="宋体" w:hAnsi="宋体"/>
      <w:sz w:val="24"/>
      <w:shd w:val="pct10" w:color="auto" w:fill="FFFFFF"/>
    </w:rPr>
  </w:style>
  <w:style w:type="paragraph" w:styleId="5">
    <w:name w:val="annotation text"/>
    <w:basedOn w:val="1"/>
    <w:qFormat/>
    <w:uiPriority w:val="0"/>
    <w:pPr>
      <w:jc w:val="left"/>
    </w:pPr>
  </w:style>
  <w:style w:type="paragraph" w:styleId="6">
    <w:name w:val="Body Text"/>
    <w:basedOn w:val="1"/>
    <w:qFormat/>
    <w:uiPriority w:val="0"/>
    <w:pPr>
      <w:spacing w:after="120"/>
    </w:pPr>
  </w:style>
  <w:style w:type="paragraph" w:styleId="7">
    <w:name w:val="Balloon Text"/>
    <w:basedOn w:val="1"/>
    <w:link w:val="24"/>
    <w:qFormat/>
    <w:uiPriority w:val="0"/>
    <w:rPr>
      <w:sz w:val="18"/>
      <w:szCs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jc w:val="center"/>
    </w:pPr>
    <w:rPr>
      <w:rFonts w:ascii="楷体_GB2312" w:eastAsia="楷体_GB2312"/>
      <w:b/>
      <w:sz w:val="72"/>
      <w:szCs w:val="20"/>
    </w:rPr>
  </w:style>
  <w:style w:type="paragraph" w:styleId="11">
    <w:name w:val="Body Text First Indent"/>
    <w:basedOn w:val="6"/>
    <w:unhideWhenUsed/>
    <w:qFormat/>
    <w:uiPriority w:val="99"/>
    <w:pPr>
      <w:ind w:firstLine="420" w:firstLineChars="1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qFormat/>
    <w:uiPriority w:val="0"/>
  </w:style>
  <w:style w:type="character" w:styleId="16">
    <w:name w:val="FollowedHyperlink"/>
    <w:basedOn w:val="14"/>
    <w:qFormat/>
    <w:uiPriority w:val="0"/>
    <w:rPr>
      <w:color w:val="800080"/>
      <w:u w:val="single"/>
    </w:rPr>
  </w:style>
  <w:style w:type="character" w:styleId="17">
    <w:name w:val="Hyperlink"/>
    <w:unhideWhenUsed/>
    <w:qFormat/>
    <w:uiPriority w:val="0"/>
    <w:rPr>
      <w:color w:val="0000FF"/>
      <w:u w:val="single"/>
    </w:rPr>
  </w:style>
  <w:style w:type="character" w:styleId="18">
    <w:name w:val="annotation reference"/>
    <w:basedOn w:val="14"/>
    <w:qFormat/>
    <w:uiPriority w:val="0"/>
    <w:rPr>
      <w:sz w:val="21"/>
      <w:szCs w:val="21"/>
    </w:rPr>
  </w:style>
  <w:style w:type="paragraph" w:customStyle="1" w:styleId="19">
    <w:name w:val="ITB-0"/>
    <w:basedOn w:val="1"/>
    <w:qFormat/>
    <w:uiPriority w:val="0"/>
    <w:pPr>
      <w:adjustRightInd w:val="0"/>
      <w:jc w:val="center"/>
    </w:pPr>
    <w:rPr>
      <w:b/>
      <w:sz w:val="32"/>
      <w:szCs w:val="20"/>
    </w:rPr>
  </w:style>
  <w:style w:type="paragraph" w:customStyle="1" w:styleId="20">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21">
    <w:name w:val="ifb-1"/>
    <w:basedOn w:val="1"/>
    <w:qFormat/>
    <w:uiPriority w:val="0"/>
    <w:pPr>
      <w:ind w:left="420" w:hanging="420"/>
    </w:pPr>
    <w:rPr>
      <w:rFonts w:ascii="楷体_GB2312" w:eastAsia="楷体_GB2312"/>
      <w:szCs w:val="20"/>
    </w:rPr>
  </w:style>
  <w:style w:type="paragraph" w:customStyle="1" w:styleId="22">
    <w:name w:val="列出段落1"/>
    <w:basedOn w:val="1"/>
    <w:qFormat/>
    <w:uiPriority w:val="0"/>
    <w:pPr>
      <w:ind w:firstLine="420" w:firstLineChars="200"/>
    </w:pPr>
    <w:rPr>
      <w:rFonts w:ascii="Calibri" w:hAnsi="Calibri"/>
      <w:szCs w:val="22"/>
    </w:rPr>
  </w:style>
  <w:style w:type="paragraph" w:customStyle="1" w:styleId="23">
    <w:name w:val="att"/>
    <w:basedOn w:val="1"/>
    <w:qFormat/>
    <w:uiPriority w:val="0"/>
    <w:pPr>
      <w:spacing w:line="360" w:lineRule="auto"/>
    </w:pPr>
    <w:rPr>
      <w:rFonts w:eastAsia="楷体_GB2312"/>
      <w:sz w:val="24"/>
      <w:szCs w:val="20"/>
    </w:rPr>
  </w:style>
  <w:style w:type="character" w:customStyle="1" w:styleId="24">
    <w:name w:val="批注框文本 Char"/>
    <w:basedOn w:val="14"/>
    <w:link w:val="7"/>
    <w:qFormat/>
    <w:uiPriority w:val="0"/>
    <w:rPr>
      <w:rFonts w:ascii="Times New Roman" w:hAnsi="Times New Roman" w:eastAsia="宋体" w:cs="Times New Roman"/>
      <w:kern w:val="2"/>
      <w:sz w:val="18"/>
      <w:szCs w:val="18"/>
    </w:rPr>
  </w:style>
  <w:style w:type="paragraph" w:customStyle="1" w:styleId="25">
    <w:name w:val="可研正文"/>
    <w:basedOn w:val="1"/>
    <w:qFormat/>
    <w:uiPriority w:val="0"/>
    <w:pPr>
      <w:widowControl/>
      <w:spacing w:line="360" w:lineRule="auto"/>
      <w:ind w:firstLine="480" w:firstLineChars="200"/>
      <w:jc w:val="left"/>
    </w:pPr>
    <w:rPr>
      <w:rFonts w:ascii="仿宋" w:hAnsi="仿宋" w:cstheme="minorBidi"/>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textRotate="1"/>
    <customShpInfo spid="_x0000_s205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3806</Words>
  <Characters>4424</Characters>
  <Lines>39</Lines>
  <Paragraphs>11</Paragraphs>
  <TotalTime>0</TotalTime>
  <ScaleCrop>false</ScaleCrop>
  <LinksUpToDate>false</LinksUpToDate>
  <CharactersWithSpaces>4979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2022-01-24T00:08:00Z</dcterms:created>
  <dc:creator>存好资料请勿改密</dc:creator>
  <cp:lastModifiedBy>user</cp:lastModifiedBy>
  <dcterms:modified xsi:type="dcterms:W3CDTF">2022-12-12T07:31:49Z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F5ADC936AA1945DEB190F2364CCE51E1</vt:lpwstr>
  </property>
</Properties>
</file>