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“免疫组化试剂5项、特殊染色试剂2项、</w:t>
      </w:r>
    </w:p>
    <w:p>
      <w:pPr>
        <w:widowControl/>
        <w:wordWrap w:val="0"/>
        <w:spacing w:line="504" w:lineRule="atLeast"/>
        <w:jc w:val="center"/>
        <w:outlineLvl w:val="0"/>
        <w:rPr>
          <w:rFonts w:hint="eastAsia" w:ascii="inherit" w:hAnsi="inherit" w:eastAsia="微软雅黑" w:cs="宋体"/>
          <w:kern w:val="36"/>
          <w:sz w:val="28"/>
          <w:szCs w:val="28"/>
          <w:lang w:eastAsia="zh-CN"/>
        </w:rPr>
      </w:pPr>
      <w:r>
        <w:rPr>
          <w:rFonts w:hint="eastAsia" w:ascii="inherit" w:hAnsi="inherit" w:eastAsia="微软雅黑" w:cs="宋体"/>
          <w:kern w:val="36"/>
          <w:sz w:val="28"/>
          <w:szCs w:val="28"/>
        </w:rPr>
        <w:t>免疫荧光试剂3项、原位杂交试剂、溶酶体贮积症（LSD）筛查检测”试剂</w:t>
      </w: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r>
        <w:rPr>
          <w:rFonts w:hint="eastAsia" w:ascii="inherit" w:hAnsi="inherit" w:eastAsia="微软雅黑" w:cs="宋体"/>
          <w:kern w:val="36"/>
          <w:sz w:val="28"/>
          <w:szCs w:val="28"/>
          <w:lang w:eastAsia="zh-CN"/>
        </w:rPr>
        <w:t>（</w:t>
      </w:r>
      <w:r>
        <w:rPr>
          <w:rFonts w:hint="eastAsia" w:ascii="inherit" w:hAnsi="inherit" w:eastAsia="微软雅黑" w:cs="宋体"/>
          <w:kern w:val="36"/>
          <w:sz w:val="28"/>
          <w:szCs w:val="28"/>
          <w:lang w:val="en-US" w:eastAsia="zh-CN"/>
        </w:rPr>
        <w:t>第二次</w:t>
      </w:r>
      <w:r>
        <w:rPr>
          <w:rFonts w:hint="eastAsia" w:ascii="inherit" w:hAnsi="inherit" w:eastAsia="微软雅黑" w:cs="宋体"/>
          <w:kern w:val="36"/>
          <w:sz w:val="28"/>
          <w:szCs w:val="28"/>
          <w:lang w:eastAsia="zh-CN"/>
        </w:rPr>
        <w:t>）</w:t>
      </w:r>
    </w:p>
    <w:p>
      <w:pPr>
        <w:widowControl/>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遴选编号：2021-ETLXSJ-00</w:t>
      </w:r>
      <w:r>
        <w:rPr>
          <w:rFonts w:ascii="inherit" w:hAnsi="inherit" w:eastAsia="微软雅黑" w:cs="宋体"/>
          <w:kern w:val="36"/>
          <w:sz w:val="28"/>
          <w:szCs w:val="28"/>
        </w:rPr>
        <w:t>5</w:t>
      </w:r>
    </w:p>
    <w:p>
      <w:pPr>
        <w:widowControl/>
        <w:spacing w:before="168" w:after="168"/>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“免疫组化试剂5项、特殊染色试剂2项、免疫荧光试剂3项、原位杂交试剂、溶酶体贮积症（LSD）筛查检测”试剂公开征询供应商，欢迎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一、适用情况：用于临床、检验、病理、筛查等医用试剂。</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二、项目名称：免疫组化试剂5项、特殊染色试剂2项、免疫荧光试剂3项、原位杂交试剂、溶酶体贮积症（LSD）筛查检测</w:t>
      </w: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三、技术要求：</w:t>
      </w: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第1包：</w:t>
      </w:r>
      <w:r>
        <w:rPr>
          <w:rFonts w:hint="eastAsia" w:ascii="宋体" w:hAnsi="宋体" w:eastAsia="宋体" w:cs="宋体"/>
          <w:color w:val="000000"/>
          <w:kern w:val="0"/>
          <w:sz w:val="24"/>
          <w:szCs w:val="24"/>
        </w:rPr>
        <w:t>免疫组化试剂5项</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80" w:type="pct"/>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项目名称</w:t>
            </w:r>
          </w:p>
        </w:tc>
        <w:tc>
          <w:tcPr>
            <w:tcW w:w="3720" w:type="pct"/>
            <w:tcBorders>
              <w:bottom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80" w:type="pct"/>
            <w:shd w:val="clear" w:color="000000" w:fill="auto"/>
            <w:noWrap/>
            <w:vAlign w:val="center"/>
          </w:tcPr>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免疫组化试剂5项（ELISA法）：</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TLE-1</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神经丝蛋白NF抗体试剂</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HP抗体试剂</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MMP-9抗体试剂</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HPV抗体试剂</w:t>
            </w:r>
          </w:p>
        </w:tc>
        <w:tc>
          <w:tcPr>
            <w:tcW w:w="3720" w:type="pct"/>
            <w:shd w:val="clear" w:color="000000" w:fill="auto"/>
            <w:noWrap/>
            <w:vAlign w:val="center"/>
          </w:tcPr>
          <w:p>
            <w:pPr>
              <w:spacing w:line="360" w:lineRule="auto"/>
              <w:rPr>
                <w:rFonts w:ascii="宋体" w:hAnsi="宋体" w:eastAsia="宋体" w:cs="宋体"/>
                <w:szCs w:val="21"/>
              </w:rPr>
            </w:pPr>
            <w:r>
              <w:rPr>
                <w:rFonts w:hint="eastAsia" w:ascii="宋体" w:hAnsi="宋体" w:eastAsia="宋体" w:cs="宋体"/>
                <w:szCs w:val="21"/>
              </w:rPr>
              <w:t>①检测方法：</w:t>
            </w:r>
            <w:r>
              <w:rPr>
                <w:rFonts w:hint="eastAsia" w:ascii="宋体" w:hAnsi="宋体" w:eastAsia="宋体" w:cs="宋体"/>
                <w:color w:val="000000"/>
                <w:kern w:val="0"/>
                <w:szCs w:val="21"/>
              </w:rPr>
              <w:t>ELISA法</w:t>
            </w:r>
            <w:r>
              <w:rPr>
                <w:rFonts w:hint="eastAsia" w:ascii="Times New Roman" w:hAnsi="Times New Roman" w:cs="Times New Roman"/>
                <w:szCs w:val="21"/>
              </w:rPr>
              <w:t>。</w:t>
            </w:r>
          </w:p>
          <w:p>
            <w:pPr>
              <w:spacing w:line="360" w:lineRule="auto"/>
              <w:rPr>
                <w:rFonts w:ascii="宋体" w:hAnsi="宋体"/>
                <w:szCs w:val="21"/>
              </w:rPr>
            </w:pPr>
            <w:r>
              <w:rPr>
                <w:rFonts w:hint="eastAsia" w:ascii="宋体" w:hAnsi="宋体" w:cs="宋体"/>
                <w:szCs w:val="21"/>
              </w:rPr>
              <w:t>②预期用途：</w:t>
            </w:r>
            <w:r>
              <w:rPr>
                <w:rFonts w:hint="eastAsia" w:ascii="宋体" w:hAnsi="宋体"/>
                <w:szCs w:val="21"/>
              </w:rPr>
              <w:t>用于手术切除组织中特定蛋白抗体表达情况。</w:t>
            </w:r>
          </w:p>
          <w:p>
            <w:pPr>
              <w:spacing w:line="360" w:lineRule="auto"/>
              <w:rPr>
                <w:rFonts w:ascii="宋体" w:hAnsi="宋体"/>
                <w:szCs w:val="21"/>
              </w:rPr>
            </w:pPr>
            <w:r>
              <w:rPr>
                <w:rFonts w:hint="eastAsia" w:ascii="Times New Roman" w:hAnsi="Times New Roman" w:cs="Times New Roman"/>
                <w:szCs w:val="21"/>
              </w:rPr>
              <w:t>③</w:t>
            </w:r>
            <w:r>
              <w:rPr>
                <w:rFonts w:hint="eastAsia" w:ascii="宋体" w:hAnsi="宋体"/>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Cs w:val="21"/>
                <w:highlight w:val="yellow"/>
              </w:rPr>
            </w:pPr>
            <w:r>
              <w:rPr>
                <w:rFonts w:hint="eastAsia" w:ascii="宋体" w:hAnsi="宋体"/>
                <w:szCs w:val="21"/>
              </w:rPr>
              <w:t>④</w:t>
            </w:r>
            <w:r>
              <w:rPr>
                <w:rFonts w:ascii="Times New Roman" w:hAnsi="Times New Roman" w:cs="Times New Roman"/>
                <w:szCs w:val="21"/>
              </w:rPr>
              <w:t>适配</w:t>
            </w:r>
            <w:r>
              <w:rPr>
                <w:rFonts w:hint="eastAsia" w:ascii="Times New Roman" w:hAnsi="Times New Roman" w:cs="Times New Roman"/>
                <w:szCs w:val="21"/>
              </w:rPr>
              <w:t>仪器：全自动免疫组化仪（100微升每人份）。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2"/>
            <w:shd w:val="clear" w:color="000000" w:fill="auto"/>
            <w:noWrap/>
            <w:vAlign w:val="center"/>
          </w:tcPr>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备注：预估年使用量</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TLE-1</w:t>
            </w:r>
            <w:r>
              <w:rPr>
                <w:rFonts w:ascii="宋体" w:hAnsi="宋体" w:eastAsia="宋体" w:cs="宋体"/>
                <w:color w:val="000000"/>
                <w:kern w:val="0"/>
                <w:szCs w:val="21"/>
              </w:rPr>
              <w:t>:80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神经丝蛋白NF抗体试剂:</w:t>
            </w:r>
            <w:r>
              <w:rPr>
                <w:rFonts w:ascii="宋体" w:hAnsi="宋体" w:eastAsia="宋体" w:cs="宋体"/>
                <w:color w:val="000000"/>
                <w:kern w:val="0"/>
                <w:szCs w:val="21"/>
              </w:rPr>
              <w:t>120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HP抗体试剂:</w:t>
            </w:r>
            <w:r>
              <w:rPr>
                <w:rFonts w:ascii="宋体" w:hAnsi="宋体" w:eastAsia="宋体" w:cs="宋体"/>
                <w:color w:val="000000"/>
                <w:kern w:val="0"/>
                <w:szCs w:val="21"/>
              </w:rPr>
              <w:t>300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4.</w:t>
            </w:r>
            <w:r>
              <w:rPr>
                <w:rFonts w:hint="eastAsia" w:ascii="宋体" w:hAnsi="宋体" w:eastAsia="宋体" w:cs="宋体"/>
                <w:color w:val="000000"/>
                <w:kern w:val="0"/>
                <w:szCs w:val="21"/>
              </w:rPr>
              <w:t>MMP-9抗体试剂:</w:t>
            </w:r>
            <w:r>
              <w:rPr>
                <w:rFonts w:ascii="宋体" w:hAnsi="宋体" w:eastAsia="宋体" w:cs="宋体"/>
                <w:color w:val="000000"/>
                <w:kern w:val="0"/>
                <w:szCs w:val="21"/>
              </w:rPr>
              <w:t>60</w:t>
            </w:r>
            <w:r>
              <w:rPr>
                <w:rFonts w:hint="eastAsia" w:ascii="宋体" w:hAnsi="宋体" w:eastAsia="宋体" w:cs="宋体"/>
                <w:color w:val="000000"/>
                <w:kern w:val="0"/>
                <w:szCs w:val="21"/>
              </w:rPr>
              <w:t>人份</w:t>
            </w:r>
          </w:p>
          <w:p>
            <w:pPr>
              <w:ind w:firstLine="180"/>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HPV抗体试剂:</w:t>
            </w:r>
            <w:r>
              <w:rPr>
                <w:rFonts w:ascii="宋体" w:hAnsi="宋体" w:eastAsia="宋体" w:cs="宋体"/>
                <w:color w:val="000000"/>
                <w:kern w:val="0"/>
                <w:szCs w:val="21"/>
              </w:rPr>
              <w:t>60</w:t>
            </w:r>
            <w:r>
              <w:rPr>
                <w:rFonts w:hint="eastAsia" w:ascii="宋体" w:hAnsi="宋体" w:eastAsia="宋体" w:cs="宋体"/>
                <w:color w:val="000000"/>
                <w:kern w:val="0"/>
                <w:szCs w:val="21"/>
              </w:rPr>
              <w:t>人份</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第2包：</w:t>
      </w:r>
      <w:r>
        <w:rPr>
          <w:rFonts w:hint="eastAsia" w:ascii="宋体" w:hAnsi="宋体" w:eastAsia="宋体" w:cs="宋体"/>
          <w:color w:val="000000"/>
          <w:kern w:val="0"/>
          <w:sz w:val="24"/>
          <w:szCs w:val="24"/>
        </w:rPr>
        <w:t>特殊染色试剂2项</w:t>
      </w:r>
    </w:p>
    <w:tbl>
      <w:tblPr>
        <w:tblStyle w:val="8"/>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项目名称</w:t>
            </w:r>
          </w:p>
        </w:tc>
        <w:tc>
          <w:tcPr>
            <w:tcW w:w="6468"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vAlign w:val="center"/>
          </w:tcPr>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特殊染色试剂2项：</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粘液卡红</w:t>
            </w:r>
          </w:p>
          <w:p>
            <w:pPr>
              <w:widowControl/>
              <w:wordWrap w:val="0"/>
              <w:spacing w:line="193" w:lineRule="atLeast"/>
              <w:ind w:firstLine="210" w:firstLineChars="100"/>
              <w:rPr>
                <w:rFonts w:ascii="宋体" w:hAnsi="宋体" w:eastAsia="宋体" w:cs="宋体"/>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弹力纤维</w:t>
            </w:r>
          </w:p>
          <w:p>
            <w:pPr>
              <w:rPr>
                <w:rFonts w:cs="宋体" w:asciiTheme="minorEastAsia" w:hAnsiTheme="minorEastAsia"/>
                <w:szCs w:val="21"/>
              </w:rPr>
            </w:pPr>
          </w:p>
        </w:tc>
        <w:tc>
          <w:tcPr>
            <w:tcW w:w="6468" w:type="dxa"/>
            <w:shd w:val="clear" w:color="000000" w:fill="auto"/>
            <w:vAlign w:val="center"/>
          </w:tcPr>
          <w:p>
            <w:pPr>
              <w:spacing w:line="360" w:lineRule="auto"/>
              <w:rPr>
                <w:rFonts w:ascii="宋体" w:hAnsi="宋体" w:eastAsia="宋体" w:cs="宋体"/>
                <w:szCs w:val="21"/>
              </w:rPr>
            </w:pPr>
            <w:r>
              <w:rPr>
                <w:rFonts w:hint="eastAsia" w:ascii="宋体" w:hAnsi="宋体" w:eastAsia="宋体" w:cs="宋体"/>
                <w:szCs w:val="21"/>
              </w:rPr>
              <w:t>①检测方法：手工染色</w:t>
            </w:r>
            <w:r>
              <w:rPr>
                <w:rFonts w:hint="eastAsia" w:ascii="Times New Roman" w:hAnsi="Times New Roman" w:cs="Times New Roman"/>
                <w:szCs w:val="21"/>
              </w:rPr>
              <w:t>。</w:t>
            </w:r>
          </w:p>
          <w:p>
            <w:pPr>
              <w:spacing w:line="360" w:lineRule="auto"/>
              <w:rPr>
                <w:rFonts w:ascii="宋体" w:hAnsi="宋体"/>
                <w:szCs w:val="21"/>
              </w:rPr>
            </w:pPr>
            <w:r>
              <w:rPr>
                <w:rFonts w:hint="eastAsia" w:ascii="宋体" w:hAnsi="宋体" w:cs="宋体"/>
                <w:szCs w:val="21"/>
              </w:rPr>
              <w:t>②预期用途：</w:t>
            </w:r>
            <w:r>
              <w:rPr>
                <w:rFonts w:hint="eastAsia" w:ascii="宋体" w:hAnsi="宋体"/>
                <w:szCs w:val="21"/>
              </w:rPr>
              <w:t>用于病理组织中特殊物质的检测（粘液物质和弹力纤维）。</w:t>
            </w:r>
          </w:p>
          <w:p>
            <w:pPr>
              <w:spacing w:line="360" w:lineRule="auto"/>
              <w:rPr>
                <w:rFonts w:ascii="宋体" w:hAnsi="宋体"/>
                <w:szCs w:val="21"/>
              </w:rPr>
            </w:pPr>
            <w:r>
              <w:rPr>
                <w:rFonts w:hint="eastAsia" w:ascii="Times New Roman" w:hAnsi="Times New Roman" w:cs="Times New Roman"/>
                <w:szCs w:val="21"/>
              </w:rPr>
              <w:t>③</w:t>
            </w:r>
            <w:r>
              <w:rPr>
                <w:rFonts w:hint="eastAsia" w:ascii="宋体" w:hAnsi="宋体"/>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Cs w:val="21"/>
                <w:highlight w:val="yellow"/>
              </w:rPr>
            </w:pPr>
            <w:r>
              <w:rPr>
                <w:rFonts w:hint="eastAsia" w:ascii="宋体" w:hAnsi="宋体"/>
                <w:szCs w:val="21"/>
              </w:rPr>
              <w:t>④</w:t>
            </w:r>
            <w:r>
              <w:rPr>
                <w:rFonts w:ascii="Times New Roman" w:hAnsi="Times New Roman" w:cs="Times New Roman"/>
                <w:szCs w:val="21"/>
              </w:rPr>
              <w:t>适配</w:t>
            </w:r>
            <w:r>
              <w:rPr>
                <w:rFonts w:hint="eastAsia" w:ascii="Times New Roman" w:hAnsi="Times New Roman" w:cs="Times New Roman"/>
                <w:szCs w:val="21"/>
              </w:rPr>
              <w:t>仪器：无。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vAlign w:val="center"/>
          </w:tcPr>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备注：预估年使用量</w:t>
            </w:r>
          </w:p>
          <w:p>
            <w:pPr>
              <w:widowControl/>
              <w:wordWrap w:val="0"/>
              <w:spacing w:line="193" w:lineRule="atLeast"/>
              <w:ind w:firstLine="210" w:firstLineChars="1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粘液卡红：6</w:t>
            </w:r>
            <w:r>
              <w:rPr>
                <w:rFonts w:ascii="宋体" w:hAnsi="宋体" w:eastAsia="宋体" w:cs="宋体"/>
                <w:color w:val="000000"/>
                <w:kern w:val="0"/>
                <w:szCs w:val="21"/>
              </w:rPr>
              <w:t>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宋体" w:hAnsi="宋体" w:eastAsia="宋体" w:cs="宋体"/>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弹力纤维：1</w:t>
            </w:r>
            <w:r>
              <w:rPr>
                <w:rFonts w:ascii="宋体" w:hAnsi="宋体" w:eastAsia="宋体" w:cs="宋体"/>
                <w:color w:val="000000"/>
                <w:kern w:val="0"/>
                <w:szCs w:val="21"/>
              </w:rPr>
              <w:t>00</w:t>
            </w:r>
            <w:r>
              <w:rPr>
                <w:rFonts w:hint="eastAsia" w:ascii="宋体" w:hAnsi="宋体" w:eastAsia="宋体" w:cs="宋体"/>
                <w:color w:val="000000"/>
                <w:kern w:val="0"/>
                <w:szCs w:val="21"/>
              </w:rPr>
              <w:t>人份</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color w:val="000000"/>
          <w:kern w:val="0"/>
          <w:sz w:val="24"/>
          <w:szCs w:val="24"/>
        </w:rPr>
        <w:t>第3包：免疫荧光试剂3项</w:t>
      </w:r>
    </w:p>
    <w:tbl>
      <w:tblPr>
        <w:tblStyle w:val="8"/>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项目名称</w:t>
            </w:r>
          </w:p>
        </w:tc>
        <w:tc>
          <w:tcPr>
            <w:tcW w:w="6468"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vAlign w:val="center"/>
          </w:tcPr>
          <w:p>
            <w:pPr>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免疫荧光3项：</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四型胶原</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kappa</w:t>
            </w:r>
          </w:p>
          <w:p>
            <w:pPr>
              <w:widowControl/>
              <w:wordWrap w:val="0"/>
              <w:spacing w:line="193" w:lineRule="atLeast"/>
              <w:ind w:firstLine="210" w:firstLineChars="100"/>
              <w:rPr>
                <w:rFonts w:cs="宋体" w:asciiTheme="minorEastAsia" w:hAnsiTheme="minorEastAsia"/>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w:t>
            </w:r>
            <w:r>
              <w:rPr>
                <w:rFonts w:hint="eastAsia" w:ascii="宋体" w:hAnsi="宋体" w:eastAsia="宋体" w:cs="宋体"/>
                <w:color w:val="000000"/>
                <w:kern w:val="0"/>
                <w:szCs w:val="21"/>
              </w:rPr>
              <w:t>lambda</w:t>
            </w:r>
          </w:p>
        </w:tc>
        <w:tc>
          <w:tcPr>
            <w:tcW w:w="6468" w:type="dxa"/>
            <w:shd w:val="clear" w:color="000000" w:fill="auto"/>
            <w:vAlign w:val="center"/>
          </w:tcPr>
          <w:p>
            <w:pPr>
              <w:spacing w:line="360" w:lineRule="auto"/>
              <w:rPr>
                <w:rFonts w:asciiTheme="minorEastAsia" w:hAnsiTheme="minorEastAsia"/>
                <w:szCs w:val="21"/>
              </w:rPr>
            </w:pPr>
            <w:r>
              <w:rPr>
                <w:rFonts w:hint="eastAsia" w:asciiTheme="minorEastAsia" w:hAnsiTheme="minorEastAsia"/>
                <w:szCs w:val="21"/>
              </w:rPr>
              <w:t>①检测方法：免疫荧光法（冰冻切片）。</w:t>
            </w:r>
          </w:p>
          <w:p>
            <w:pPr>
              <w:spacing w:line="360" w:lineRule="auto"/>
              <w:rPr>
                <w:rFonts w:asciiTheme="minorEastAsia" w:hAnsiTheme="minorEastAsia"/>
                <w:szCs w:val="21"/>
              </w:rPr>
            </w:pPr>
            <w:r>
              <w:rPr>
                <w:rFonts w:hint="eastAsia" w:asciiTheme="minorEastAsia" w:hAnsiTheme="minorEastAsia"/>
                <w:szCs w:val="21"/>
              </w:rPr>
              <w:t>②预期用途：用于病理组织中特定抗原检测。</w:t>
            </w:r>
          </w:p>
          <w:p>
            <w:pPr>
              <w:spacing w:line="360" w:lineRule="auto"/>
              <w:rPr>
                <w:rFonts w:asciiTheme="minorEastAsia" w:hAnsiTheme="minorEastAsia"/>
                <w:szCs w:val="21"/>
              </w:rPr>
            </w:pPr>
            <w:r>
              <w:rPr>
                <w:rFonts w:hint="eastAsia" w:asciiTheme="minorEastAsia" w:hAnsiTheme="minorEastAsia"/>
                <w:szCs w:val="21"/>
              </w:rPr>
              <w:t>四型胶原：用于肾穿组织中四型胶原检测，辅助诊断</w:t>
            </w:r>
            <w:r>
              <w:rPr>
                <w:iCs/>
              </w:rPr>
              <w:t>Alport</w:t>
            </w:r>
            <w:r>
              <w:rPr>
                <w:rFonts w:asciiTheme="minorEastAsia" w:hAnsiTheme="minorEastAsia"/>
                <w:szCs w:val="21"/>
              </w:rPr>
              <w:t>综合症</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Kappa、lambda:用于肾穿组织中免疫球蛋白轻链的检测，辅助诊断</w:t>
            </w:r>
            <w:r>
              <w:rPr>
                <w:rFonts w:hint="eastAsia"/>
                <w:iCs/>
              </w:rPr>
              <w:t>肾脏疾病</w:t>
            </w:r>
            <w:r>
              <w:rPr>
                <w:rFonts w:hint="eastAsia"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③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Cs w:val="21"/>
              </w:rPr>
            </w:pPr>
            <w:r>
              <w:rPr>
                <w:rFonts w:hint="eastAsia" w:asciiTheme="minorEastAsia" w:hAnsiTheme="minorEastAsia"/>
                <w:szCs w:val="21"/>
              </w:rPr>
              <w:t>④</w:t>
            </w:r>
            <w:r>
              <w:rPr>
                <w:rFonts w:asciiTheme="minorEastAsia" w:hAnsiTheme="minorEastAsia"/>
                <w:szCs w:val="21"/>
              </w:rPr>
              <w:t>适配</w:t>
            </w:r>
            <w:r>
              <w:rPr>
                <w:rFonts w:hint="eastAsia" w:asciiTheme="minorEastAsia" w:hAnsiTheme="minorEastAsia"/>
                <w:szCs w:val="21"/>
              </w:rPr>
              <w:t>仪器：手工（100微升每人份）。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vAlign w:val="center"/>
          </w:tcPr>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备注：预估年使用量</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四型胶原：1</w:t>
            </w:r>
            <w:r>
              <w:rPr>
                <w:rFonts w:ascii="宋体" w:hAnsi="宋体" w:eastAsia="宋体" w:cs="宋体"/>
                <w:color w:val="000000"/>
                <w:kern w:val="0"/>
                <w:szCs w:val="21"/>
              </w:rPr>
              <w:t>60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w:t>
            </w:r>
            <w:r>
              <w:rPr>
                <w:rFonts w:hint="eastAsia" w:ascii="宋体" w:hAnsi="宋体" w:eastAsia="宋体" w:cs="宋体"/>
                <w:color w:val="000000"/>
                <w:kern w:val="0"/>
                <w:szCs w:val="21"/>
              </w:rPr>
              <w:t>kappa：1</w:t>
            </w:r>
            <w:r>
              <w:rPr>
                <w:rFonts w:ascii="宋体" w:hAnsi="宋体" w:eastAsia="宋体" w:cs="宋体"/>
                <w:color w:val="000000"/>
                <w:kern w:val="0"/>
                <w:szCs w:val="21"/>
              </w:rPr>
              <w:t>60</w:t>
            </w:r>
            <w:r>
              <w:rPr>
                <w:rFonts w:hint="eastAsia" w:ascii="宋体" w:hAnsi="宋体" w:eastAsia="宋体" w:cs="宋体"/>
                <w:color w:val="000000"/>
                <w:kern w:val="0"/>
                <w:szCs w:val="21"/>
              </w:rPr>
              <w:t>人份</w:t>
            </w:r>
          </w:p>
          <w:p>
            <w:pPr>
              <w:widowControl/>
              <w:wordWrap w:val="0"/>
              <w:spacing w:line="193" w:lineRule="atLeast"/>
              <w:ind w:firstLine="210" w:firstLineChars="100"/>
              <w:rPr>
                <w:rFonts w:asciiTheme="minorEastAsia" w:hAnsiTheme="minorEastAsia"/>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w:t>
            </w:r>
            <w:r>
              <w:rPr>
                <w:rFonts w:hint="eastAsia" w:ascii="宋体" w:hAnsi="宋体" w:eastAsia="宋体" w:cs="宋体"/>
                <w:color w:val="000000"/>
                <w:kern w:val="0"/>
                <w:szCs w:val="21"/>
              </w:rPr>
              <w:t>lambda：1</w:t>
            </w:r>
            <w:r>
              <w:rPr>
                <w:rFonts w:ascii="宋体" w:hAnsi="宋体" w:eastAsia="宋体" w:cs="宋体"/>
                <w:color w:val="000000"/>
                <w:kern w:val="0"/>
                <w:szCs w:val="21"/>
              </w:rPr>
              <w:t>60</w:t>
            </w:r>
            <w:r>
              <w:rPr>
                <w:rFonts w:hint="eastAsia" w:ascii="宋体" w:hAnsi="宋体" w:eastAsia="宋体" w:cs="宋体"/>
                <w:color w:val="000000"/>
                <w:kern w:val="0"/>
                <w:szCs w:val="21"/>
              </w:rPr>
              <w:t>人份</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color w:val="000000"/>
          <w:kern w:val="0"/>
          <w:sz w:val="24"/>
          <w:szCs w:val="24"/>
        </w:rPr>
        <w:t>第4包：原位杂交试剂</w:t>
      </w:r>
    </w:p>
    <w:tbl>
      <w:tblPr>
        <w:tblStyle w:val="8"/>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项目名称</w:t>
            </w:r>
          </w:p>
        </w:tc>
        <w:tc>
          <w:tcPr>
            <w:tcW w:w="6468"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vAlign w:val="center"/>
          </w:tcPr>
          <w:p>
            <w:pPr>
              <w:widowControl/>
              <w:wordWrap w:val="0"/>
              <w:spacing w:line="193" w:lineRule="atLeast"/>
              <w:ind w:left="210" w:leftChars="100"/>
              <w:rPr>
                <w:rFonts w:cs="宋体" w:asciiTheme="minorEastAsia" w:hAnsiTheme="minorEastAsia"/>
                <w:kern w:val="0"/>
                <w:szCs w:val="21"/>
              </w:rPr>
            </w:pPr>
            <w:r>
              <w:rPr>
                <w:rFonts w:hint="eastAsia" w:cs="宋体" w:asciiTheme="minorEastAsia" w:hAnsiTheme="minorEastAsia"/>
                <w:color w:val="000000"/>
                <w:kern w:val="0"/>
                <w:szCs w:val="21"/>
              </w:rPr>
              <w:t>原位杂交试剂：EBER</w:t>
            </w:r>
          </w:p>
          <w:p>
            <w:pPr>
              <w:rPr>
                <w:rFonts w:cs="宋体" w:asciiTheme="minorEastAsia" w:hAnsiTheme="minorEastAsia"/>
                <w:szCs w:val="21"/>
              </w:rPr>
            </w:pPr>
          </w:p>
        </w:tc>
        <w:tc>
          <w:tcPr>
            <w:tcW w:w="6468" w:type="dxa"/>
            <w:shd w:val="clear" w:color="000000" w:fill="auto"/>
            <w:vAlign w:val="center"/>
          </w:tcPr>
          <w:p>
            <w:pPr>
              <w:spacing w:line="360" w:lineRule="auto"/>
              <w:rPr>
                <w:rFonts w:cs="宋体" w:asciiTheme="minorEastAsia" w:hAnsiTheme="minorEastAsia"/>
                <w:szCs w:val="21"/>
              </w:rPr>
            </w:pPr>
            <w:r>
              <w:rPr>
                <w:rFonts w:hint="eastAsia" w:cs="宋体" w:asciiTheme="minorEastAsia" w:hAnsiTheme="minorEastAsia"/>
                <w:szCs w:val="21"/>
              </w:rPr>
              <w:t>①检测方法：</w:t>
            </w:r>
            <w:r>
              <w:rPr>
                <w:rFonts w:hint="eastAsia" w:cs="宋体" w:asciiTheme="minorEastAsia" w:hAnsiTheme="minorEastAsia"/>
                <w:color w:val="000000"/>
                <w:kern w:val="0"/>
                <w:szCs w:val="21"/>
              </w:rPr>
              <w:t>原位杂交法</w:t>
            </w:r>
            <w:r>
              <w:rPr>
                <w:rFonts w:hint="eastAsia" w:cs="Times New Roman" w:asciiTheme="minorEastAsia" w:hAnsiTheme="minorEastAsia"/>
                <w:szCs w:val="21"/>
              </w:rPr>
              <w:t>。</w:t>
            </w:r>
          </w:p>
          <w:p>
            <w:pPr>
              <w:spacing w:line="360" w:lineRule="auto"/>
              <w:rPr>
                <w:rFonts w:asciiTheme="minorEastAsia" w:hAnsiTheme="minorEastAsia"/>
                <w:szCs w:val="21"/>
              </w:rPr>
            </w:pPr>
            <w:r>
              <w:rPr>
                <w:rFonts w:hint="eastAsia" w:cs="宋体" w:asciiTheme="minorEastAsia" w:hAnsiTheme="minorEastAsia"/>
                <w:szCs w:val="21"/>
              </w:rPr>
              <w:t>②预期用途：</w:t>
            </w:r>
            <w:r>
              <w:rPr>
                <w:rFonts w:hint="eastAsia" w:asciiTheme="minorEastAsia" w:hAnsiTheme="minorEastAsia"/>
                <w:szCs w:val="21"/>
              </w:rPr>
              <w:t>用于病理组织中EB病毒核酸检测。</w:t>
            </w:r>
          </w:p>
          <w:p>
            <w:pPr>
              <w:spacing w:line="360" w:lineRule="auto"/>
              <w:rPr>
                <w:rFonts w:asciiTheme="minorEastAsia" w:hAnsiTheme="minorEastAsia"/>
                <w:szCs w:val="21"/>
              </w:rPr>
            </w:pPr>
            <w:r>
              <w:rPr>
                <w:rFonts w:hint="eastAsia" w:cs="Times New Roman" w:asciiTheme="minorEastAsia" w:hAnsiTheme="minorEastAsia"/>
                <w:szCs w:val="21"/>
              </w:rPr>
              <w:t>EBER是EB病毒编码的小RNA，是EB病毒的表达产物，在EB病毒感染的细胞核中以高拷贝数存在。根据EBER的特有序列设计的EBER单链 DNA探针能特异地与EBER靶序列互补、杂交，从而检测EB病毒是否存在。此方法检测石蜡组织切片中的EB病毒具有极高的特异性和灵敏性。目前EBER原位杂交已成为组织和细胞中EB病毒的标准检测方法，在国际上广为使用。</w:t>
            </w:r>
          </w:p>
          <w:p>
            <w:pPr>
              <w:spacing w:line="360" w:lineRule="auto"/>
              <w:rPr>
                <w:rFonts w:asciiTheme="minorEastAsia" w:hAnsiTheme="minorEastAsia"/>
                <w:szCs w:val="21"/>
              </w:rPr>
            </w:pPr>
            <w:r>
              <w:rPr>
                <w:rFonts w:hint="eastAsia" w:cs="Times New Roman" w:asciiTheme="minorEastAsia" w:hAnsiTheme="minorEastAsia"/>
                <w:szCs w:val="21"/>
              </w:rPr>
              <w:t>③</w:t>
            </w:r>
            <w:r>
              <w:rPr>
                <w:rFonts w:hint="eastAsia" w:asciiTheme="minorEastAsia" w:hAnsiTheme="minor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Cs w:val="21"/>
                <w:highlight w:val="yellow"/>
              </w:rPr>
            </w:pPr>
            <w:r>
              <w:rPr>
                <w:rFonts w:hint="eastAsia" w:asciiTheme="minorEastAsia" w:hAnsiTheme="minorEastAsia"/>
                <w:szCs w:val="21"/>
              </w:rPr>
              <w:t>④</w:t>
            </w:r>
            <w:r>
              <w:rPr>
                <w:rFonts w:cs="Times New Roman" w:asciiTheme="minorEastAsia" w:hAnsiTheme="minorEastAsia"/>
                <w:szCs w:val="21"/>
              </w:rPr>
              <w:t>适配</w:t>
            </w:r>
            <w:r>
              <w:rPr>
                <w:rFonts w:hint="eastAsia" w:cs="Times New Roman" w:asciiTheme="minorEastAsia" w:hAnsiTheme="minorEastAsia"/>
                <w:szCs w:val="21"/>
              </w:rPr>
              <w:t>仪器：全自动免疫组化仪（150微升每人份）/手工（100微升每人份）。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vAlign w:val="center"/>
          </w:tcPr>
          <w:p>
            <w:pPr>
              <w:ind w:firstLine="210" w:firstLineChars="100"/>
              <w:rPr>
                <w:rFonts w:asciiTheme="minorEastAsia" w:hAnsiTheme="minorEastAsia"/>
                <w:szCs w:val="21"/>
              </w:rPr>
            </w:pPr>
            <w:r>
              <w:rPr>
                <w:rFonts w:hint="eastAsia" w:asciiTheme="minorEastAsia" w:hAnsiTheme="minorEastAsia"/>
                <w:szCs w:val="21"/>
              </w:rPr>
              <w:t>备注：</w:t>
            </w:r>
            <w:r>
              <w:rPr>
                <w:rFonts w:hint="eastAsia" w:cs="Courier New" w:asciiTheme="minorEastAsia" w:hAnsiTheme="minorEastAsia"/>
                <w:kern w:val="0"/>
                <w:szCs w:val="21"/>
              </w:rPr>
              <w:t>预估年使用量：200人份</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kern w:val="0"/>
          <w:sz w:val="24"/>
          <w:szCs w:val="24"/>
        </w:rPr>
        <w:t>第5包：</w:t>
      </w:r>
      <w:r>
        <w:rPr>
          <w:rFonts w:hint="eastAsia" w:ascii="宋体" w:hAnsi="宋体" w:eastAsia="宋体" w:cs="宋体"/>
          <w:color w:val="000000"/>
          <w:kern w:val="0"/>
          <w:sz w:val="24"/>
          <w:szCs w:val="24"/>
        </w:rPr>
        <w:t>溶酶体贮积症（LSD）筛查检测试剂</w:t>
      </w:r>
    </w:p>
    <w:tbl>
      <w:tblPr>
        <w:tblStyle w:val="8"/>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43"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项目名称</w:t>
            </w:r>
          </w:p>
        </w:tc>
        <w:tc>
          <w:tcPr>
            <w:tcW w:w="6468" w:type="dxa"/>
            <w:tcBorders>
              <w:bottom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43" w:type="dxa"/>
            <w:shd w:val="clear" w:color="000000" w:fill="auto"/>
            <w:vAlign w:val="center"/>
          </w:tcPr>
          <w:p>
            <w:pPr>
              <w:rPr>
                <w:rFonts w:cs="宋体" w:asciiTheme="minorEastAsia" w:hAnsiTheme="minorEastAsia"/>
                <w:szCs w:val="21"/>
              </w:rPr>
            </w:pPr>
            <w:r>
              <w:rPr>
                <w:rFonts w:hint="eastAsia" w:asciiTheme="minorEastAsia" w:hAnsiTheme="minorEastAsia"/>
                <w:kern w:val="0"/>
                <w:szCs w:val="21"/>
              </w:rPr>
              <w:t>溶酶体贮积症（LSD）筛查检测试剂</w:t>
            </w:r>
          </w:p>
        </w:tc>
        <w:tc>
          <w:tcPr>
            <w:tcW w:w="6468" w:type="dxa"/>
            <w:shd w:val="clear" w:color="000000" w:fill="auto"/>
            <w:vAlign w:val="center"/>
          </w:tcPr>
          <w:p>
            <w:pPr>
              <w:spacing w:line="360" w:lineRule="auto"/>
              <w:rPr>
                <w:rFonts w:cs="宋体" w:asciiTheme="minorEastAsia" w:hAnsiTheme="minorEastAsia"/>
                <w:szCs w:val="21"/>
              </w:rPr>
            </w:pPr>
            <w:r>
              <w:rPr>
                <w:rFonts w:hint="eastAsia" w:cs="宋体" w:asciiTheme="minorEastAsia" w:hAnsiTheme="minorEastAsia"/>
                <w:szCs w:val="21"/>
              </w:rPr>
              <w:t>①用于串联质谱开展新检测项目，通过一次检测滤纸干血片样本，实现同时筛查六种溶酶体贮积症（戈谢病、尼曼匹克A/B病、庞贝病、克拉伯病、法布里病和粘多糖病I型MPS I）。</w:t>
            </w:r>
          </w:p>
          <w:p>
            <w:pPr>
              <w:spacing w:line="360" w:lineRule="auto"/>
              <w:rPr>
                <w:rFonts w:asciiTheme="minorEastAsia" w:hAnsiTheme="minorEastAsia"/>
                <w:szCs w:val="21"/>
              </w:rPr>
            </w:pPr>
            <w:r>
              <w:rPr>
                <w:rFonts w:hint="eastAsia" w:cs="宋体" w:asciiTheme="minorEastAsia" w:hAnsiTheme="minorEastAsia"/>
                <w:szCs w:val="21"/>
              </w:rPr>
              <w:t>②</w:t>
            </w:r>
            <w:r>
              <w:rPr>
                <w:rFonts w:hint="eastAsia" w:asciiTheme="minorEastAsia" w:hAnsiTheme="minorEastAsia"/>
                <w:szCs w:val="21"/>
              </w:rPr>
              <w:t>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11" w:type="dxa"/>
            <w:gridSpan w:val="2"/>
            <w:shd w:val="clear" w:color="000000" w:fill="auto"/>
            <w:vAlign w:val="center"/>
          </w:tcPr>
          <w:p>
            <w:pPr>
              <w:widowControl/>
              <w:wordWrap w:val="0"/>
              <w:spacing w:line="193" w:lineRule="atLeast"/>
              <w:ind w:firstLine="210" w:firstLineChars="100"/>
              <w:rPr>
                <w:rFonts w:cs="宋体" w:asciiTheme="minorEastAsia" w:hAnsiTheme="minorEastAsia"/>
                <w:color w:val="000000"/>
                <w:kern w:val="0"/>
                <w:szCs w:val="21"/>
              </w:rPr>
            </w:pPr>
            <w:r>
              <w:rPr>
                <w:rFonts w:hint="eastAsia" w:cs="宋体" w:asciiTheme="minorEastAsia" w:hAnsiTheme="minorEastAsia"/>
                <w:color w:val="000000"/>
                <w:kern w:val="0"/>
                <w:szCs w:val="21"/>
              </w:rPr>
              <w:t>备注：预估年使用量：5</w:t>
            </w:r>
            <w:r>
              <w:rPr>
                <w:rFonts w:cs="宋体" w:asciiTheme="minorEastAsia" w:hAnsiTheme="minorEastAsia"/>
                <w:color w:val="000000"/>
                <w:kern w:val="0"/>
                <w:szCs w:val="21"/>
              </w:rPr>
              <w:t>00</w:t>
            </w:r>
            <w:r>
              <w:rPr>
                <w:rFonts w:hint="eastAsia" w:cs="宋体" w:asciiTheme="minorEastAsia" w:hAnsiTheme="minorEastAsia"/>
                <w:color w:val="000000"/>
                <w:kern w:val="0"/>
                <w:szCs w:val="21"/>
              </w:rPr>
              <w:t>人份</w:t>
            </w:r>
          </w:p>
        </w:tc>
      </w:tr>
    </w:tbl>
    <w:p>
      <w:pPr>
        <w:widowControl/>
        <w:wordWrap w:val="0"/>
        <w:spacing w:line="193" w:lineRule="atLeast"/>
        <w:rPr>
          <w:rFonts w:ascii="宋体" w:hAnsi="宋体" w:eastAsia="宋体" w:cs="宋体"/>
          <w:kern w:val="0"/>
          <w:sz w:val="24"/>
          <w:szCs w:val="24"/>
        </w:rPr>
      </w:pPr>
    </w:p>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扣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asciiTheme="minorEastAsia" w:hAnsiTheme="minorEastAsia"/>
          <w:sz w:val="24"/>
          <w:szCs w:val="24"/>
        </w:rPr>
      </w:pPr>
      <w:r>
        <w:rPr>
          <w:rFonts w:hint="eastAsia" w:asciiTheme="minorEastAsia" w:hAnsiTheme="minorEastAsia"/>
          <w:sz w:val="24"/>
          <w:szCs w:val="24"/>
        </w:rPr>
        <w:t>16．报价一览表（公司须按照如下报价要求进行报价）</w:t>
      </w:r>
    </w:p>
    <w:p>
      <w:pPr>
        <w:spacing w:line="300" w:lineRule="auto"/>
        <w:rPr>
          <w:rFonts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ascii="宋体" w:hAnsi="宋体" w:eastAsia="宋体" w:cs="宋体"/>
          <w:kern w:val="0"/>
          <w:szCs w:val="21"/>
        </w:rPr>
      </w:pPr>
    </w:p>
    <w:tbl>
      <w:tblPr>
        <w:tblStyle w:val="8"/>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sz w:val="22"/>
              </w:rPr>
            </w:pPr>
            <w:r>
              <w:rPr>
                <w:rFonts w:hint="eastAsia" w:ascii="宋体" w:hAnsi="宋体"/>
                <w:sz w:val="22"/>
              </w:rPr>
              <w:t>序号</w:t>
            </w:r>
          </w:p>
        </w:tc>
        <w:tc>
          <w:tcPr>
            <w:tcW w:w="471" w:type="dxa"/>
            <w:vMerge w:val="restart"/>
          </w:tcPr>
          <w:p>
            <w:pPr>
              <w:jc w:val="center"/>
              <w:rPr>
                <w:rFonts w:ascii="宋体" w:hAnsi="宋体"/>
                <w:sz w:val="22"/>
              </w:rPr>
            </w:pPr>
            <w:r>
              <w:rPr>
                <w:rFonts w:hint="eastAsia" w:ascii="宋体" w:hAnsi="宋体"/>
                <w:sz w:val="22"/>
              </w:rPr>
              <w:t>项目名称</w:t>
            </w:r>
          </w:p>
        </w:tc>
        <w:tc>
          <w:tcPr>
            <w:tcW w:w="471" w:type="dxa"/>
            <w:vMerge w:val="restart"/>
          </w:tcPr>
          <w:p>
            <w:pPr>
              <w:jc w:val="center"/>
              <w:rPr>
                <w:rFonts w:ascii="宋体" w:hAnsi="宋体"/>
                <w:sz w:val="22"/>
              </w:rPr>
            </w:pPr>
            <w:r>
              <w:rPr>
                <w:rFonts w:hint="eastAsia" w:ascii="宋体" w:hAnsi="宋体" w:eastAsia="宋体" w:cs="宋体"/>
                <w:kern w:val="0"/>
                <w:szCs w:val="21"/>
              </w:rPr>
              <w:t>年应用量（估计）</w:t>
            </w:r>
          </w:p>
        </w:tc>
        <w:tc>
          <w:tcPr>
            <w:tcW w:w="471" w:type="dxa"/>
            <w:vMerge w:val="restart"/>
            <w:vAlign w:val="center"/>
          </w:tcPr>
          <w:p>
            <w:pPr>
              <w:widowControl/>
              <w:jc w:val="center"/>
              <w:rPr>
                <w:rFonts w:ascii="宋体" w:hAnsi="宋体"/>
                <w:sz w:val="22"/>
              </w:rPr>
            </w:pPr>
            <w:r>
              <w:rPr>
                <w:rFonts w:hint="eastAsia" w:ascii="宋体" w:hAnsi="宋体"/>
                <w:sz w:val="22"/>
              </w:rPr>
              <w:t>投标试剂注册证名称</w:t>
            </w:r>
          </w:p>
        </w:tc>
        <w:tc>
          <w:tcPr>
            <w:tcW w:w="1308" w:type="dxa"/>
            <w:gridSpan w:val="3"/>
            <w:vAlign w:val="center"/>
          </w:tcPr>
          <w:p>
            <w:pPr>
              <w:widowControl/>
              <w:jc w:val="center"/>
              <w:rPr>
                <w:rFonts w:ascii="宋体" w:hAnsi="宋体"/>
                <w:sz w:val="22"/>
              </w:rPr>
            </w:pPr>
            <w:r>
              <w:rPr>
                <w:rFonts w:hint="eastAsia" w:ascii="宋体" w:hAnsi="宋体"/>
                <w:sz w:val="22"/>
              </w:rPr>
              <w:t>用途类型</w:t>
            </w:r>
            <w:r>
              <w:rPr>
                <w:rFonts w:ascii="宋体" w:hAnsi="宋体"/>
                <w:sz w:val="22"/>
              </w:rPr>
              <w:br w:type="textWrapping"/>
            </w:r>
            <w:r>
              <w:rPr>
                <w:rFonts w:hint="eastAsia" w:ascii="宋体" w:hAnsi="宋体"/>
                <w:sz w:val="22"/>
              </w:rPr>
              <w:t>（勾选）</w:t>
            </w:r>
          </w:p>
        </w:tc>
        <w:tc>
          <w:tcPr>
            <w:tcW w:w="662" w:type="dxa"/>
            <w:vMerge w:val="restart"/>
            <w:vAlign w:val="center"/>
          </w:tcPr>
          <w:p>
            <w:pPr>
              <w:widowControl/>
              <w:jc w:val="center"/>
              <w:rPr>
                <w:rFonts w:ascii="宋体" w:hAnsi="宋体"/>
                <w:sz w:val="22"/>
              </w:rPr>
            </w:pPr>
            <w:r>
              <w:rPr>
                <w:rFonts w:hint="eastAsia" w:ascii="宋体" w:hAnsi="宋体"/>
                <w:sz w:val="22"/>
              </w:rPr>
              <w:t>试剂规格（按注册证填写）</w:t>
            </w:r>
          </w:p>
        </w:tc>
        <w:tc>
          <w:tcPr>
            <w:tcW w:w="609" w:type="dxa"/>
            <w:vMerge w:val="restart"/>
          </w:tcPr>
          <w:p>
            <w:pPr>
              <w:widowControl/>
              <w:spacing w:line="252" w:lineRule="atLeast"/>
              <w:rPr>
                <w:rFonts w:ascii="Calibri" w:hAnsi="Calibri" w:eastAsia="宋体" w:cs="宋体"/>
                <w:kern w:val="0"/>
                <w:szCs w:val="21"/>
              </w:rPr>
            </w:pPr>
            <w:r>
              <w:rPr>
                <w:rFonts w:hint="eastAsia" w:ascii="宋体" w:hAnsi="宋体" w:eastAsia="宋体" w:cs="宋体"/>
                <w:kern w:val="0"/>
                <w:szCs w:val="21"/>
              </w:rPr>
              <w:t>注册证号/</w:t>
            </w:r>
            <w:r>
              <w:rPr>
                <w:rFonts w:hint="eastAsia" w:ascii="宋体" w:hAnsi="宋体"/>
                <w:sz w:val="24"/>
              </w:rPr>
              <w:t>一类备案凭证</w:t>
            </w:r>
            <w:r>
              <w:rPr>
                <w:rFonts w:hint="eastAsia" w:ascii="宋体" w:hAnsi="宋体" w:eastAsia="宋体" w:cs="宋体"/>
                <w:kern w:val="0"/>
                <w:szCs w:val="21"/>
              </w:rPr>
              <w:t>号</w:t>
            </w:r>
          </w:p>
        </w:tc>
        <w:tc>
          <w:tcPr>
            <w:tcW w:w="378" w:type="dxa"/>
            <w:vMerge w:val="restart"/>
            <w:vAlign w:val="center"/>
          </w:tcPr>
          <w:p>
            <w:pPr>
              <w:widowControl/>
              <w:jc w:val="center"/>
              <w:rPr>
                <w:rFonts w:ascii="宋体" w:hAnsi="宋体"/>
                <w:sz w:val="22"/>
              </w:rPr>
            </w:pPr>
            <w:r>
              <w:rPr>
                <w:rFonts w:hint="eastAsia" w:ascii="宋体" w:hAnsi="宋体"/>
                <w:sz w:val="22"/>
              </w:rPr>
              <w:t>生产厂家名称</w:t>
            </w:r>
          </w:p>
        </w:tc>
        <w:tc>
          <w:tcPr>
            <w:tcW w:w="662" w:type="dxa"/>
            <w:vMerge w:val="restart"/>
            <w:vAlign w:val="center"/>
          </w:tcPr>
          <w:p>
            <w:pPr>
              <w:widowControl/>
              <w:jc w:val="center"/>
              <w:rPr>
                <w:rFonts w:ascii="宋体" w:hAnsi="宋体"/>
                <w:sz w:val="22"/>
              </w:rPr>
            </w:pPr>
            <w:r>
              <w:rPr>
                <w:rFonts w:hint="eastAsia" w:ascii="宋体" w:hAnsi="宋体"/>
                <w:sz w:val="22"/>
              </w:rPr>
              <w:t>最小订货单元报价（元/盒等）</w:t>
            </w:r>
          </w:p>
        </w:tc>
        <w:tc>
          <w:tcPr>
            <w:tcW w:w="695" w:type="dxa"/>
            <w:vMerge w:val="restart"/>
            <w:vAlign w:val="center"/>
          </w:tcPr>
          <w:p>
            <w:pPr>
              <w:widowControl/>
              <w:jc w:val="center"/>
              <w:rPr>
                <w:rFonts w:ascii="宋体" w:hAnsi="宋体" w:cs="宋体"/>
                <w:b/>
                <w:bCs/>
                <w:kern w:val="0"/>
                <w:sz w:val="22"/>
              </w:rPr>
            </w:pPr>
            <w:r>
              <w:rPr>
                <w:rFonts w:hint="eastAsia" w:ascii="宋体" w:hAnsi="宋体"/>
                <w:sz w:val="22"/>
              </w:rPr>
              <w:t>每订货单元标准测试数（人份/瓶，盒）</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包装规格（*瓶/盒，*ml/瓶等）</w:t>
            </w:r>
          </w:p>
        </w:tc>
        <w:tc>
          <w:tcPr>
            <w:tcW w:w="656" w:type="dxa"/>
            <w:vMerge w:val="restart"/>
            <w:vAlign w:val="center"/>
          </w:tcPr>
          <w:p>
            <w:pPr>
              <w:widowControl/>
              <w:jc w:val="center"/>
              <w:rPr>
                <w:rFonts w:ascii="宋体" w:hAnsi="宋体" w:cs="宋体"/>
                <w:b/>
                <w:bCs/>
                <w:kern w:val="0"/>
                <w:sz w:val="22"/>
              </w:rPr>
            </w:pPr>
            <w:r>
              <w:rPr>
                <w:rFonts w:hint="eastAsia" w:ascii="宋体" w:hAnsi="宋体"/>
                <w:sz w:val="22"/>
              </w:rPr>
              <w:t>单人份投标价（元/人份）</w:t>
            </w:r>
          </w:p>
        </w:tc>
        <w:tc>
          <w:tcPr>
            <w:tcW w:w="510" w:type="dxa"/>
            <w:vMerge w:val="restart"/>
            <w:vAlign w:val="center"/>
          </w:tcPr>
          <w:p>
            <w:pPr>
              <w:spacing w:line="360" w:lineRule="auto"/>
              <w:jc w:val="center"/>
              <w:rPr>
                <w:rFonts w:ascii="宋体" w:hAnsi="宋体"/>
                <w:sz w:val="22"/>
              </w:rPr>
            </w:pPr>
            <w:r>
              <w:rPr>
                <w:rFonts w:hint="eastAsia" w:ascii="宋体" w:hAnsi="宋体"/>
                <w:sz w:val="22"/>
              </w:rPr>
              <w:t>项目收费代码</w:t>
            </w:r>
          </w:p>
        </w:tc>
        <w:tc>
          <w:tcPr>
            <w:tcW w:w="508" w:type="dxa"/>
            <w:vMerge w:val="restart"/>
            <w:vAlign w:val="center"/>
          </w:tcPr>
          <w:p>
            <w:pPr>
              <w:spacing w:line="360" w:lineRule="auto"/>
              <w:rPr>
                <w:rFonts w:ascii="宋体" w:hAnsi="宋体"/>
                <w:sz w:val="22"/>
              </w:rPr>
            </w:pPr>
            <w:r>
              <w:rPr>
                <w:rFonts w:hint="eastAsia" w:ascii="宋体" w:hAnsi="宋体"/>
                <w:sz w:val="22"/>
              </w:rPr>
              <w:t>项目收费名称</w:t>
            </w:r>
          </w:p>
        </w:tc>
        <w:tc>
          <w:tcPr>
            <w:tcW w:w="659" w:type="dxa"/>
            <w:vMerge w:val="restart"/>
            <w:vAlign w:val="center"/>
          </w:tcPr>
          <w:p>
            <w:pPr>
              <w:spacing w:line="360" w:lineRule="auto"/>
              <w:jc w:val="center"/>
              <w:rPr>
                <w:rFonts w:ascii="宋体" w:hAnsi="宋体"/>
                <w:sz w:val="22"/>
              </w:rPr>
            </w:pPr>
            <w:r>
              <w:rPr>
                <w:rFonts w:hint="eastAsia" w:ascii="宋体" w:hAnsi="宋体"/>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tcPr>
          <w:p>
            <w:pPr>
              <w:widowControl/>
              <w:jc w:val="center"/>
              <w:rPr>
                <w:rFonts w:ascii="宋体" w:hAnsi="宋体"/>
                <w:color w:val="000000"/>
                <w:sz w:val="22"/>
              </w:rPr>
            </w:pPr>
          </w:p>
        </w:tc>
        <w:tc>
          <w:tcPr>
            <w:tcW w:w="471" w:type="dxa"/>
            <w:vMerge w:val="continue"/>
            <w:vAlign w:val="center"/>
          </w:tcPr>
          <w:p>
            <w:pPr>
              <w:widowControl/>
              <w:jc w:val="center"/>
              <w:rPr>
                <w:rFonts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ascii="宋体" w:hAnsi="宋体"/>
                <w:color w:val="000000"/>
                <w:sz w:val="22"/>
              </w:rPr>
            </w:pPr>
          </w:p>
        </w:tc>
        <w:tc>
          <w:tcPr>
            <w:tcW w:w="609" w:type="dxa"/>
            <w:vMerge w:val="continue"/>
            <w:vAlign w:val="center"/>
          </w:tcPr>
          <w:p>
            <w:pPr>
              <w:widowControl/>
              <w:jc w:val="center"/>
              <w:rPr>
                <w:rFonts w:ascii="宋体" w:hAnsi="宋体"/>
                <w:color w:val="000000"/>
                <w:sz w:val="22"/>
              </w:rPr>
            </w:pPr>
          </w:p>
        </w:tc>
        <w:tc>
          <w:tcPr>
            <w:tcW w:w="378" w:type="dxa"/>
            <w:vMerge w:val="continue"/>
            <w:vAlign w:val="center"/>
          </w:tcPr>
          <w:p>
            <w:pPr>
              <w:widowControl/>
              <w:jc w:val="center"/>
              <w:rPr>
                <w:rFonts w:ascii="宋体" w:hAnsi="宋体"/>
                <w:color w:val="000000"/>
                <w:sz w:val="22"/>
              </w:rPr>
            </w:pPr>
          </w:p>
        </w:tc>
        <w:tc>
          <w:tcPr>
            <w:tcW w:w="662" w:type="dxa"/>
            <w:vMerge w:val="continue"/>
            <w:vAlign w:val="center"/>
          </w:tcPr>
          <w:p>
            <w:pPr>
              <w:widowControl/>
              <w:jc w:val="center"/>
              <w:rPr>
                <w:rFonts w:ascii="宋体" w:hAnsi="宋体"/>
                <w:color w:val="000000"/>
                <w:sz w:val="22"/>
              </w:rPr>
            </w:pPr>
          </w:p>
        </w:tc>
        <w:tc>
          <w:tcPr>
            <w:tcW w:w="695"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656" w:type="dxa"/>
            <w:vMerge w:val="continue"/>
            <w:vAlign w:val="center"/>
          </w:tcPr>
          <w:p>
            <w:pPr>
              <w:widowControl/>
              <w:jc w:val="center"/>
              <w:rPr>
                <w:rFonts w:ascii="宋体" w:hAnsi="宋体"/>
                <w:color w:val="000000"/>
                <w:sz w:val="22"/>
              </w:rPr>
            </w:pPr>
          </w:p>
        </w:tc>
        <w:tc>
          <w:tcPr>
            <w:tcW w:w="510" w:type="dxa"/>
            <w:vMerge w:val="continue"/>
            <w:vAlign w:val="center"/>
          </w:tcPr>
          <w:p>
            <w:pPr>
              <w:spacing w:line="360" w:lineRule="auto"/>
              <w:jc w:val="center"/>
              <w:rPr>
                <w:rFonts w:ascii="宋体" w:hAnsi="宋体"/>
                <w:color w:val="000000"/>
                <w:sz w:val="22"/>
              </w:rPr>
            </w:pPr>
          </w:p>
        </w:tc>
        <w:tc>
          <w:tcPr>
            <w:tcW w:w="508" w:type="dxa"/>
            <w:vMerge w:val="continue"/>
            <w:vAlign w:val="center"/>
          </w:tcPr>
          <w:p>
            <w:pPr>
              <w:spacing w:line="360" w:lineRule="auto"/>
              <w:rPr>
                <w:rFonts w:ascii="宋体" w:hAnsi="宋体"/>
                <w:color w:val="000000"/>
                <w:sz w:val="22"/>
              </w:rPr>
            </w:pPr>
          </w:p>
        </w:tc>
        <w:tc>
          <w:tcPr>
            <w:tcW w:w="659" w:type="dxa"/>
            <w:vMerge w:val="continue"/>
            <w:vAlign w:val="center"/>
          </w:tcPr>
          <w:p>
            <w:pPr>
              <w:spacing w:line="360" w:lineRule="auto"/>
              <w:jc w:val="center"/>
              <w:rPr>
                <w:rFonts w:ascii="宋体" w:hAnsi="宋体"/>
                <w:color w:val="000000"/>
                <w:sz w:val="22"/>
              </w:rPr>
            </w:pPr>
          </w:p>
        </w:tc>
        <w:tc>
          <w:tcPr>
            <w:tcW w:w="712" w:type="dxa"/>
            <w:vMerge w:val="continue"/>
            <w:vAlign w:val="center"/>
          </w:tcPr>
          <w:p>
            <w:pPr>
              <w:widowControl/>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ascii="宋体" w:hAnsi="宋体" w:eastAsia="宋体" w:cs="宋体"/>
          <w:kern w:val="0"/>
          <w:szCs w:val="21"/>
        </w:rPr>
      </w:pP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四、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五、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hint="eastAsia" w:ascii="宋体" w:hAnsi="宋体" w:eastAsia="宋体" w:cs="宋体"/>
          <w:kern w:val="0"/>
          <w:sz w:val="23"/>
          <w:szCs w:val="23"/>
          <w:shd w:val="clear" w:color="auto" w:fill="FFFFFF"/>
        </w:rPr>
        <w:t>密封处加盖公司骑缝公章</w:t>
      </w:r>
      <w:r>
        <w:rPr>
          <w:rFonts w:hint="eastAsia" w:ascii="宋体" w:hAnsi="宋体" w:eastAsia="宋体" w:cs="宋体"/>
          <w:kern w:val="0"/>
          <w:szCs w:val="21"/>
        </w:rPr>
        <w:t>,且</w:t>
      </w:r>
      <w:r>
        <w:rPr>
          <w:rFonts w:hint="eastAsia" w:ascii="宋体" w:hAnsi="宋体" w:eastAsia="宋体" w:cs="宋体"/>
          <w:kern w:val="0"/>
          <w:sz w:val="23"/>
          <w:szCs w:val="23"/>
          <w:shd w:val="clear" w:color="auto" w:fill="FFFFFF"/>
        </w:rPr>
        <w:t>非格式报价单、开口报价单均无效</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不符合以上要求的资料一律作为无效资料处理</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不具备遴选资格</w:t>
      </w:r>
      <w:r>
        <w:rPr>
          <w:rFonts w:hint="eastAsia" w:ascii="宋体" w:hAnsi="宋体" w:eastAsia="宋体" w:cs="宋体"/>
          <w:kern w:val="0"/>
          <w:szCs w:val="21"/>
        </w:rPr>
        <w:t>。</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六、供应期限：遴选最终确定的产品，供应产品质量及服务达到要求的，供应期限为36个月。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七、付款周期：对账日期后3个月。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rPr>
        <w:t>八、特别备注：由于遴选试剂不能单独完成应用或检测要求的，或与甲方现有设备不相兼容的，经双方协商，乙方需提供完成检查检测的相关设备及附件。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ascii="Calibri" w:hAnsi="Calibri" w:eastAsia="宋体" w:cs="宋体"/>
          <w:b/>
          <w:bCs/>
          <w:kern w:val="0"/>
          <w:sz w:val="24"/>
          <w:szCs w:val="24"/>
        </w:rPr>
      </w:pPr>
      <w:r>
        <w:rPr>
          <w:rFonts w:hint="eastAsia" w:ascii="宋体" w:hAnsi="宋体" w:eastAsia="宋体" w:cs="宋体"/>
          <w:b/>
          <w:bCs/>
          <w:color w:val="000000"/>
          <w:kern w:val="0"/>
          <w:sz w:val="24"/>
          <w:szCs w:val="24"/>
        </w:rPr>
        <w:t>资料提交截止时间。</w:t>
      </w:r>
    </w:p>
    <w:p>
      <w:pPr>
        <w:widowControl/>
        <w:wordWrap w:val="0"/>
        <w:spacing w:line="193" w:lineRule="atLeast"/>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开标日期：2021年5月</w:t>
      </w:r>
      <w:r>
        <w:rPr>
          <w:rFonts w:ascii="宋体" w:hAnsi="宋体" w:eastAsia="宋体" w:cs="宋体"/>
          <w:kern w:val="0"/>
          <w:sz w:val="24"/>
          <w:szCs w:val="24"/>
        </w:rPr>
        <w:t>2</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日，北京时间：</w:t>
      </w:r>
      <w:r>
        <w:rPr>
          <w:rFonts w:ascii="宋体" w:hAnsi="宋体" w:eastAsia="宋体" w:cs="宋体"/>
          <w:kern w:val="0"/>
          <w:sz w:val="24"/>
          <w:szCs w:val="24"/>
        </w:rPr>
        <w:t>10</w:t>
      </w: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0</w:t>
      </w:r>
    </w:p>
    <w:p>
      <w:pPr>
        <w:widowControl/>
        <w:wordWrap w:val="0"/>
        <w:spacing w:line="193" w:lineRule="atLeast"/>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开标地点：上海市泸定路355号住院部503会议室</w:t>
      </w:r>
    </w:p>
    <w:p>
      <w:pPr>
        <w:widowControl/>
        <w:wordWrap w:val="0"/>
        <w:spacing w:line="193" w:lineRule="atLeast"/>
        <w:ind w:firstLine="480" w:firstLineChars="200"/>
        <w:rPr>
          <w:color w:val="FF0000"/>
          <w:sz w:val="24"/>
          <w:szCs w:val="24"/>
        </w:rPr>
      </w:pPr>
      <w:r>
        <w:rPr>
          <w:rFonts w:hint="eastAsia"/>
          <w:color w:val="FF0000"/>
          <w:sz w:val="24"/>
          <w:szCs w:val="24"/>
        </w:rPr>
        <w:t>★注意事项：</w:t>
      </w:r>
    </w:p>
    <w:p>
      <w:pPr>
        <w:widowControl/>
        <w:wordWrap w:val="0"/>
        <w:spacing w:line="193" w:lineRule="atLeast"/>
        <w:ind w:firstLine="240" w:firstLineChars="100"/>
        <w:rPr>
          <w:color w:val="FF0000"/>
          <w:sz w:val="24"/>
          <w:szCs w:val="24"/>
        </w:rPr>
      </w:pPr>
      <w:r>
        <w:rPr>
          <w:rFonts w:hint="eastAsia"/>
          <w:color w:val="FF0000"/>
          <w:sz w:val="24"/>
          <w:szCs w:val="24"/>
        </w:rPr>
        <w:t>（1）</w:t>
      </w:r>
      <w:r>
        <w:rPr>
          <w:rFonts w:ascii="宋体" w:hAnsi="宋体" w:eastAsia="宋体" w:cs="宋体"/>
          <w:color w:val="FF0000"/>
          <w:kern w:val="0"/>
          <w:sz w:val="24"/>
          <w:szCs w:val="24"/>
        </w:rPr>
        <w:t>遴选会</w:t>
      </w:r>
      <w:r>
        <w:rPr>
          <w:rFonts w:hint="eastAsia" w:ascii="宋体" w:hAnsi="宋体" w:eastAsia="宋体" w:cs="宋体"/>
          <w:color w:val="FF0000"/>
          <w:kern w:val="0"/>
          <w:sz w:val="24"/>
          <w:szCs w:val="24"/>
        </w:rPr>
        <w:t>网上</w:t>
      </w:r>
      <w:r>
        <w:rPr>
          <w:rFonts w:ascii="宋体" w:hAnsi="宋体" w:eastAsia="宋体" w:cs="宋体"/>
          <w:color w:val="FF0000"/>
          <w:kern w:val="0"/>
          <w:sz w:val="24"/>
          <w:szCs w:val="24"/>
        </w:rPr>
        <w:t>报名</w:t>
      </w:r>
      <w:r>
        <w:rPr>
          <w:rFonts w:hint="eastAsia" w:ascii="宋体" w:hAnsi="宋体" w:eastAsia="宋体" w:cs="宋体"/>
          <w:color w:val="FF0000"/>
          <w:kern w:val="0"/>
          <w:sz w:val="24"/>
          <w:szCs w:val="24"/>
        </w:rPr>
        <w:t>链接</w:t>
      </w:r>
      <w:r>
        <w:rPr>
          <w:rFonts w:ascii="宋体" w:hAnsi="宋体" w:eastAsia="宋体" w:cs="宋体"/>
          <w:color w:val="FF0000"/>
          <w:kern w:val="0"/>
          <w:sz w:val="24"/>
          <w:szCs w:val="24"/>
        </w:rPr>
        <w:t>：</w:t>
      </w:r>
      <w:r>
        <w:rPr>
          <w:color w:val="FF0000"/>
          <w:sz w:val="24"/>
          <w:szCs w:val="24"/>
          <w:u w:val="single"/>
        </w:rPr>
        <w:t>https://www.wjx.cn/vj/mMNzXZK.aspx</w:t>
      </w:r>
      <w:r>
        <w:rPr>
          <w:rFonts w:hint="eastAsia"/>
          <w:color w:val="FF0000"/>
          <w:sz w:val="24"/>
          <w:szCs w:val="24"/>
        </w:rPr>
        <w:t>，请于开标上一工作日17:00时前提交</w:t>
      </w:r>
      <w:bookmarkStart w:id="0" w:name="_GoBack"/>
      <w:bookmarkEnd w:id="0"/>
      <w:r>
        <w:rPr>
          <w:rFonts w:hint="eastAsia"/>
          <w:color w:val="FF0000"/>
          <w:sz w:val="24"/>
          <w:szCs w:val="24"/>
        </w:rPr>
        <w:t>。</w:t>
      </w:r>
    </w:p>
    <w:p>
      <w:pPr>
        <w:widowControl/>
        <w:wordWrap w:val="0"/>
        <w:spacing w:line="193" w:lineRule="atLeast"/>
        <w:ind w:firstLine="240" w:firstLineChars="100"/>
        <w:rPr>
          <w:color w:val="FF0000"/>
          <w:sz w:val="24"/>
          <w:szCs w:val="24"/>
        </w:rPr>
      </w:pPr>
      <w:r>
        <w:rPr>
          <w:rFonts w:hint="eastAsia"/>
          <w:color w:val="FF0000"/>
          <w:sz w:val="24"/>
          <w:szCs w:val="24"/>
        </w:rPr>
        <w:t xml:space="preserve">（2）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wordWrap w:val="0"/>
        <w:spacing w:line="193" w:lineRule="atLeast"/>
        <w:ind w:firstLine="240" w:firstLineChars="100"/>
        <w:rPr>
          <w:color w:val="FF0000"/>
          <w:sz w:val="24"/>
          <w:szCs w:val="24"/>
        </w:rPr>
      </w:pPr>
      <w:r>
        <w:rPr>
          <w:rFonts w:hint="eastAsia"/>
          <w:color w:val="FF0000"/>
          <w:sz w:val="24"/>
          <w:szCs w:val="24"/>
        </w:rPr>
        <w:t>（3）遴选响应文件的份数：纸质正本1份，电子版1份（1.全套投标文件正本（加盖公章） ：PDF格式扫描件；2. 遴选采购报价表、技术偏离表：excel版本，电子版请于开标后发送至邮箱</w:t>
      </w:r>
      <w:r>
        <w:fldChar w:fldCharType="begin"/>
      </w:r>
      <w:r>
        <w:instrText xml:space="preserve"> HYPERLINK "mailto:xuml@shchildren.com.cn" </w:instrText>
      </w:r>
      <w:r>
        <w:fldChar w:fldCharType="separate"/>
      </w:r>
      <w:r>
        <w:rPr>
          <w:rFonts w:hint="eastAsia"/>
          <w:color w:val="FF0000"/>
          <w:sz w:val="24"/>
          <w:szCs w:val="24"/>
        </w:rPr>
        <w:t>zhenglin@shchildren.com.cn</w:t>
      </w:r>
      <w:r>
        <w:rPr>
          <w:rFonts w:hint="eastAsia"/>
          <w:color w:val="FF0000"/>
          <w:sz w:val="24"/>
          <w:szCs w:val="24"/>
        </w:rPr>
        <w:fldChar w:fldCharType="end"/>
      </w:r>
      <w:r>
        <w:rPr>
          <w:rFonts w:hint="eastAsia"/>
          <w:color w:val="FF0000"/>
          <w:sz w:val="24"/>
          <w:szCs w:val="24"/>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2021年5月</w:t>
      </w:r>
      <w:r>
        <w:rPr>
          <w:rFonts w:hint="eastAsia" w:ascii="宋体" w:hAnsi="宋体" w:eastAsia="宋体" w:cs="宋体"/>
          <w:color w:val="000000"/>
          <w:kern w:val="0"/>
          <w:sz w:val="24"/>
          <w:szCs w:val="24"/>
          <w:lang w:val="en-US" w:eastAsia="zh-CN"/>
        </w:rPr>
        <w:t>21</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10" w:usb3="00000000" w:csb0="00040000" w:csb1="00000000"/>
  </w:font>
  <w:font w:name="inherit">
    <w:altName w:val="Times New Roman"/>
    <w:panose1 w:val="00000000000000000000"/>
    <w:charset w:val="00"/>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12A2A"/>
    <w:rsid w:val="000506EB"/>
    <w:rsid w:val="0005595D"/>
    <w:rsid w:val="0008767E"/>
    <w:rsid w:val="000E00D2"/>
    <w:rsid w:val="00100C93"/>
    <w:rsid w:val="00140F7C"/>
    <w:rsid w:val="00143232"/>
    <w:rsid w:val="00154B99"/>
    <w:rsid w:val="00167038"/>
    <w:rsid w:val="0017259A"/>
    <w:rsid w:val="001D05FB"/>
    <w:rsid w:val="001D33B1"/>
    <w:rsid w:val="001F144A"/>
    <w:rsid w:val="00214130"/>
    <w:rsid w:val="00235ADD"/>
    <w:rsid w:val="0027527B"/>
    <w:rsid w:val="0029714C"/>
    <w:rsid w:val="002B006F"/>
    <w:rsid w:val="002F05AD"/>
    <w:rsid w:val="0031743E"/>
    <w:rsid w:val="00334603"/>
    <w:rsid w:val="00353CF8"/>
    <w:rsid w:val="00362669"/>
    <w:rsid w:val="00381E31"/>
    <w:rsid w:val="003876C9"/>
    <w:rsid w:val="0039694A"/>
    <w:rsid w:val="003B4CD1"/>
    <w:rsid w:val="003C5375"/>
    <w:rsid w:val="003D3093"/>
    <w:rsid w:val="003F16FE"/>
    <w:rsid w:val="00435999"/>
    <w:rsid w:val="00445D31"/>
    <w:rsid w:val="00465BEB"/>
    <w:rsid w:val="00487F5D"/>
    <w:rsid w:val="004964AB"/>
    <w:rsid w:val="004A3127"/>
    <w:rsid w:val="004F1093"/>
    <w:rsid w:val="00510296"/>
    <w:rsid w:val="00516B64"/>
    <w:rsid w:val="005229EC"/>
    <w:rsid w:val="00530A0B"/>
    <w:rsid w:val="005315F6"/>
    <w:rsid w:val="00536A1A"/>
    <w:rsid w:val="00541F4A"/>
    <w:rsid w:val="0059702A"/>
    <w:rsid w:val="005E4CBC"/>
    <w:rsid w:val="005E6F30"/>
    <w:rsid w:val="00605EF8"/>
    <w:rsid w:val="00614545"/>
    <w:rsid w:val="00620853"/>
    <w:rsid w:val="00655393"/>
    <w:rsid w:val="00697DB7"/>
    <w:rsid w:val="006C5381"/>
    <w:rsid w:val="006D46AF"/>
    <w:rsid w:val="006D634C"/>
    <w:rsid w:val="0070345E"/>
    <w:rsid w:val="0071743D"/>
    <w:rsid w:val="00720293"/>
    <w:rsid w:val="0074080D"/>
    <w:rsid w:val="00751C43"/>
    <w:rsid w:val="00754398"/>
    <w:rsid w:val="007631FF"/>
    <w:rsid w:val="00785667"/>
    <w:rsid w:val="00795EE9"/>
    <w:rsid w:val="007967C2"/>
    <w:rsid w:val="00796F26"/>
    <w:rsid w:val="00801135"/>
    <w:rsid w:val="00842BD0"/>
    <w:rsid w:val="0086726C"/>
    <w:rsid w:val="00870F03"/>
    <w:rsid w:val="00886648"/>
    <w:rsid w:val="00893CAC"/>
    <w:rsid w:val="008D2C6C"/>
    <w:rsid w:val="008E4419"/>
    <w:rsid w:val="008E5159"/>
    <w:rsid w:val="008F6C9C"/>
    <w:rsid w:val="00904AF5"/>
    <w:rsid w:val="00937943"/>
    <w:rsid w:val="009635C5"/>
    <w:rsid w:val="009760A6"/>
    <w:rsid w:val="00984C86"/>
    <w:rsid w:val="00994FF0"/>
    <w:rsid w:val="009A338F"/>
    <w:rsid w:val="009B2497"/>
    <w:rsid w:val="00A318A9"/>
    <w:rsid w:val="00A50B91"/>
    <w:rsid w:val="00A72DF5"/>
    <w:rsid w:val="00A87003"/>
    <w:rsid w:val="00AB0A3E"/>
    <w:rsid w:val="00AD2C26"/>
    <w:rsid w:val="00AD7486"/>
    <w:rsid w:val="00AE29C1"/>
    <w:rsid w:val="00AE3BE5"/>
    <w:rsid w:val="00B30143"/>
    <w:rsid w:val="00B41233"/>
    <w:rsid w:val="00B81061"/>
    <w:rsid w:val="00B82460"/>
    <w:rsid w:val="00B840C2"/>
    <w:rsid w:val="00BA63B8"/>
    <w:rsid w:val="00BB5FCC"/>
    <w:rsid w:val="00BC1503"/>
    <w:rsid w:val="00BC44DA"/>
    <w:rsid w:val="00BE484D"/>
    <w:rsid w:val="00BF18EA"/>
    <w:rsid w:val="00C04D76"/>
    <w:rsid w:val="00C04E4A"/>
    <w:rsid w:val="00C26ECE"/>
    <w:rsid w:val="00C56424"/>
    <w:rsid w:val="00C879DF"/>
    <w:rsid w:val="00C96F67"/>
    <w:rsid w:val="00CC1792"/>
    <w:rsid w:val="00CD1812"/>
    <w:rsid w:val="00CF3A97"/>
    <w:rsid w:val="00D04C27"/>
    <w:rsid w:val="00D15787"/>
    <w:rsid w:val="00D329E0"/>
    <w:rsid w:val="00D445A4"/>
    <w:rsid w:val="00D91E5A"/>
    <w:rsid w:val="00D96A0D"/>
    <w:rsid w:val="00DB73CB"/>
    <w:rsid w:val="00DC6CEF"/>
    <w:rsid w:val="00DE5668"/>
    <w:rsid w:val="00DF6159"/>
    <w:rsid w:val="00E1275E"/>
    <w:rsid w:val="00E17E7F"/>
    <w:rsid w:val="00E24A54"/>
    <w:rsid w:val="00E46E67"/>
    <w:rsid w:val="00E46E69"/>
    <w:rsid w:val="00E559B7"/>
    <w:rsid w:val="00EC6624"/>
    <w:rsid w:val="00ED1996"/>
    <w:rsid w:val="00ED5FB8"/>
    <w:rsid w:val="00EE2F6E"/>
    <w:rsid w:val="00EF518C"/>
    <w:rsid w:val="00EF70BE"/>
    <w:rsid w:val="00F01769"/>
    <w:rsid w:val="00F25873"/>
    <w:rsid w:val="00F30EDB"/>
    <w:rsid w:val="00F53926"/>
    <w:rsid w:val="00F727BD"/>
    <w:rsid w:val="00F74D05"/>
    <w:rsid w:val="00F9004E"/>
    <w:rsid w:val="00FD4EB1"/>
    <w:rsid w:val="052E38E1"/>
    <w:rsid w:val="06456F2F"/>
    <w:rsid w:val="06AE7D15"/>
    <w:rsid w:val="06E077D2"/>
    <w:rsid w:val="0716207E"/>
    <w:rsid w:val="075F4276"/>
    <w:rsid w:val="0B3D54C6"/>
    <w:rsid w:val="0BD151AB"/>
    <w:rsid w:val="0D5170BE"/>
    <w:rsid w:val="0E0A7675"/>
    <w:rsid w:val="10C91DD2"/>
    <w:rsid w:val="10FA49AA"/>
    <w:rsid w:val="11711B25"/>
    <w:rsid w:val="166D01D8"/>
    <w:rsid w:val="17365260"/>
    <w:rsid w:val="1790318F"/>
    <w:rsid w:val="18B34AB1"/>
    <w:rsid w:val="1926004F"/>
    <w:rsid w:val="1A8E11FB"/>
    <w:rsid w:val="1AAD44D4"/>
    <w:rsid w:val="1BE71836"/>
    <w:rsid w:val="1C085564"/>
    <w:rsid w:val="20BD5BD5"/>
    <w:rsid w:val="226B2261"/>
    <w:rsid w:val="23E834D5"/>
    <w:rsid w:val="2A0A052A"/>
    <w:rsid w:val="2B08526E"/>
    <w:rsid w:val="2C0606D5"/>
    <w:rsid w:val="30806547"/>
    <w:rsid w:val="323A48DC"/>
    <w:rsid w:val="34E42337"/>
    <w:rsid w:val="3684581C"/>
    <w:rsid w:val="36ED1E34"/>
    <w:rsid w:val="38031B8D"/>
    <w:rsid w:val="394270EA"/>
    <w:rsid w:val="3A3662F3"/>
    <w:rsid w:val="3B260A61"/>
    <w:rsid w:val="3BD5458B"/>
    <w:rsid w:val="3DA71EFB"/>
    <w:rsid w:val="3EEE4FED"/>
    <w:rsid w:val="3FE35A0C"/>
    <w:rsid w:val="411F46A5"/>
    <w:rsid w:val="43BF292A"/>
    <w:rsid w:val="4551058A"/>
    <w:rsid w:val="46E77B6B"/>
    <w:rsid w:val="4747106E"/>
    <w:rsid w:val="4BC24A77"/>
    <w:rsid w:val="4DFA7795"/>
    <w:rsid w:val="51363427"/>
    <w:rsid w:val="53FD3ABD"/>
    <w:rsid w:val="554E62C0"/>
    <w:rsid w:val="576E7689"/>
    <w:rsid w:val="585C234E"/>
    <w:rsid w:val="5C3D1857"/>
    <w:rsid w:val="5CAC2249"/>
    <w:rsid w:val="5D126255"/>
    <w:rsid w:val="5DE078E6"/>
    <w:rsid w:val="5DF023B0"/>
    <w:rsid w:val="603C1320"/>
    <w:rsid w:val="61191A11"/>
    <w:rsid w:val="649A7DC9"/>
    <w:rsid w:val="64FE099A"/>
    <w:rsid w:val="65752D20"/>
    <w:rsid w:val="67CF1147"/>
    <w:rsid w:val="6800057A"/>
    <w:rsid w:val="6CA9662D"/>
    <w:rsid w:val="6DF00842"/>
    <w:rsid w:val="6E62269D"/>
    <w:rsid w:val="6E7F33F8"/>
    <w:rsid w:val="70494CD4"/>
    <w:rsid w:val="705A4DB9"/>
    <w:rsid w:val="7349268D"/>
    <w:rsid w:val="73966EBB"/>
    <w:rsid w:val="75F4167C"/>
    <w:rsid w:val="7A044863"/>
    <w:rsid w:val="7BB948D7"/>
    <w:rsid w:val="7BD50615"/>
    <w:rsid w:val="7D753796"/>
    <w:rsid w:val="7F1838BF"/>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semiHidden/>
    <w:qFormat/>
    <w:uiPriority w:val="0"/>
    <w:pPr>
      <w:jc w:val="left"/>
    </w:pPr>
    <w:rPr>
      <w:rFonts w:ascii="Times New Roman" w:hAnsi="Times New Roman"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character" w:customStyle="1" w:styleId="17">
    <w:name w:val="标题 1 字符"/>
    <w:basedOn w:val="9"/>
    <w:link w:val="2"/>
    <w:qFormat/>
    <w:uiPriority w:val="9"/>
    <w:rPr>
      <w:rFonts w:ascii="宋体" w:hAnsi="宋体" w:eastAsia="宋体" w:cs="宋体"/>
      <w:b/>
      <w:bCs/>
      <w:kern w:val="36"/>
      <w:sz w:val="48"/>
      <w:szCs w:val="48"/>
    </w:rPr>
  </w:style>
  <w:style w:type="character" w:customStyle="1" w:styleId="18">
    <w:name w:val="meta-date"/>
    <w:basedOn w:val="9"/>
    <w:qFormat/>
    <w:uiPriority w:val="0"/>
  </w:style>
  <w:style w:type="character" w:customStyle="1" w:styleId="19">
    <w:name w:val="meta-aname"/>
    <w:basedOn w:val="9"/>
    <w:qFormat/>
    <w:uiPriority w:val="0"/>
  </w:style>
  <w:style w:type="character" w:customStyle="1" w:styleId="20">
    <w:name w:val="批注文字 字符"/>
    <w:basedOn w:val="9"/>
    <w:link w:val="3"/>
    <w:semiHidden/>
    <w:qFormat/>
    <w:uiPriority w:val="0"/>
    <w:rPr>
      <w:rFonts w:ascii="Times New Roman" w:hAnsi="Times New Roman" w:eastAsia="宋体" w:cs="Times New Roman"/>
      <w:kern w:val="2"/>
      <w:sz w:val="21"/>
      <w:szCs w:val="24"/>
    </w:rPr>
  </w:style>
  <w:style w:type="character" w:customStyle="1" w:styleId="21">
    <w:name w:val="批注框文本 字符"/>
    <w:basedOn w:val="9"/>
    <w:link w:val="4"/>
    <w:semiHidden/>
    <w:qFormat/>
    <w:uiPriority w:val="99"/>
    <w:rPr>
      <w:kern w:val="2"/>
      <w:sz w:val="18"/>
      <w:szCs w:val="18"/>
    </w:rPr>
  </w:style>
  <w:style w:type="paragraph" w:customStyle="1" w:styleId="22">
    <w:name w:val="ifb-1"/>
    <w:basedOn w:val="1"/>
    <w:uiPriority w:val="0"/>
    <w:pPr>
      <w:ind w:left="420" w:hanging="420"/>
    </w:pPr>
    <w:rPr>
      <w:rFonts w:ascii="楷体_GB2312" w:eastAsia="楷体_GB2312"/>
      <w:szCs w:val="20"/>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2DD61-9B55-49A3-A766-D229AD6BC5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661</Words>
  <Characters>3769</Characters>
  <Lines>31</Lines>
  <Paragraphs>8</Paragraphs>
  <TotalTime>132</TotalTime>
  <ScaleCrop>false</ScaleCrop>
  <LinksUpToDate>false</LinksUpToDate>
  <CharactersWithSpaces>4422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2013-09-10T01:09:00Z</dcterms:created>
  <dc:creator>user</dc:creator>
  <cp:lastModifiedBy>user</cp:lastModifiedBy>
  <dcterms:modified xsi:type="dcterms:W3CDTF">2021-05-21T03:35:29Z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B79F644C043646CFBA526ED9B76E870F</vt:lpwstr>
  </property>
</Properties>
</file>